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0C00E0" w14:textId="0C6671D4" w:rsidR="007900C5" w:rsidRPr="00ED6170" w:rsidRDefault="00FF0781">
      <w:bookmarkStart w:id="0" w:name="_GoBack"/>
      <w:bookmarkEnd w:id="0"/>
      <w:r>
        <w:rPr>
          <w:noProof/>
          <w:lang w:val="en-ZA" w:eastAsia="en-ZA"/>
        </w:rPr>
        <w:drawing>
          <wp:anchor distT="0" distB="0" distL="114300" distR="114300" simplePos="0" relativeHeight="251658752" behindDoc="1" locked="0" layoutInCell="1" allowOverlap="1" wp14:anchorId="512989B0" wp14:editId="4193FD34">
            <wp:simplePos x="0" y="0"/>
            <wp:positionH relativeFrom="column">
              <wp:posOffset>0</wp:posOffset>
            </wp:positionH>
            <wp:positionV relativeFrom="paragraph">
              <wp:posOffset>0</wp:posOffset>
            </wp:positionV>
            <wp:extent cx="2482850" cy="1028700"/>
            <wp:effectExtent l="0" t="0" r="0" b="0"/>
            <wp:wrapNone/>
            <wp:docPr id="4" name="Picture 4" descr="OER_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ER_Brand"/>
                    <pic:cNvPicPr>
                      <a:picLocks noChangeAspect="1" noChangeArrowheads="1"/>
                    </pic:cNvPicPr>
                  </pic:nvPicPr>
                  <pic:blipFill>
                    <a:blip r:embed="rId11" cstate="print">
                      <a:extLst>
                        <a:ext uri="{28A0092B-C50C-407E-A947-70E740481C1C}">
                          <a14:useLocalDpi xmlns:a14="http://schemas.microsoft.com/office/drawing/2010/main" val="0"/>
                        </a:ext>
                      </a:extLst>
                    </a:blip>
                    <a:srcRect l="6242" t="17438" r="6242" b="12787"/>
                    <a:stretch>
                      <a:fillRect/>
                    </a:stretch>
                  </pic:blipFill>
                  <pic:spPr bwMode="auto">
                    <a:xfrm>
                      <a:off x="0" y="0"/>
                      <a:ext cx="24828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1F1B">
        <w:rPr>
          <w:noProof/>
          <w:sz w:val="20"/>
          <w:lang w:val="en-ZA" w:eastAsia="en-ZA"/>
        </w:rPr>
        <mc:AlternateContent>
          <mc:Choice Requires="wps">
            <w:drawing>
              <wp:anchor distT="0" distB="0" distL="114300" distR="114300" simplePos="0" relativeHeight="251655680" behindDoc="0" locked="0" layoutInCell="1" allowOverlap="1" wp14:anchorId="67CE249B" wp14:editId="04577A34">
                <wp:simplePos x="0" y="0"/>
                <wp:positionH relativeFrom="column">
                  <wp:posOffset>-396815</wp:posOffset>
                </wp:positionH>
                <wp:positionV relativeFrom="page">
                  <wp:posOffset>1009291</wp:posOffset>
                </wp:positionV>
                <wp:extent cx="5772785" cy="6543675"/>
                <wp:effectExtent l="0" t="0" r="0" b="9525"/>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654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8C4A8" w14:textId="77777777" w:rsidR="00FF0781" w:rsidRPr="007163D7" w:rsidRDefault="00FF0781" w:rsidP="008377D4">
                            <w:pPr>
                              <w:pStyle w:val="MainHead"/>
                              <w:jc w:val="right"/>
                              <w:rPr>
                                <w:rFonts w:ascii="Trebuchet MS" w:hAnsi="Trebuchet MS"/>
                                <w:b w:val="0"/>
                                <w:color w:val="17365D"/>
                              </w:rPr>
                            </w:pPr>
                          </w:p>
                          <w:p w14:paraId="0F1D2957" w14:textId="77777777" w:rsidR="00FF0781" w:rsidRPr="007163D7" w:rsidRDefault="00FF0781" w:rsidP="008377D4">
                            <w:pPr>
                              <w:pStyle w:val="MainHead"/>
                              <w:jc w:val="right"/>
                              <w:rPr>
                                <w:rFonts w:ascii="Trebuchet MS" w:hAnsi="Trebuchet MS"/>
                                <w:b w:val="0"/>
                                <w:color w:val="17365D"/>
                              </w:rPr>
                            </w:pPr>
                          </w:p>
                          <w:p w14:paraId="6CC7ACF2" w14:textId="71BB86E3" w:rsidR="00FF0781" w:rsidRPr="00761F1B" w:rsidRDefault="00FF0781" w:rsidP="00761F1B">
                            <w:pPr>
                              <w:pStyle w:val="MainHead"/>
                              <w:jc w:val="right"/>
                              <w:rPr>
                                <w:rFonts w:ascii="Trebuchet MS" w:hAnsi="Trebuchet MS"/>
                                <w:b w:val="0"/>
                                <w:color w:val="17365D"/>
                                <w:sz w:val="52"/>
                                <w:szCs w:val="60"/>
                              </w:rPr>
                            </w:pPr>
                            <w:r>
                              <w:rPr>
                                <w:rFonts w:ascii="Trebuchet MS" w:hAnsi="Trebuchet MS"/>
                                <w:b w:val="0"/>
                                <w:color w:val="17365D"/>
                                <w:sz w:val="52"/>
                                <w:szCs w:val="60"/>
                              </w:rPr>
                              <w:t>Draft discussion document:</w:t>
                            </w:r>
                            <w:r w:rsidRPr="00761F1B">
                              <w:rPr>
                                <w:rFonts w:ascii="Trebuchet MS" w:hAnsi="Trebuchet MS"/>
                                <w:b w:val="0"/>
                                <w:color w:val="17365D"/>
                                <w:sz w:val="52"/>
                                <w:szCs w:val="60"/>
                              </w:rPr>
                              <w:t xml:space="preserve"> </w:t>
                            </w:r>
                          </w:p>
                          <w:p w14:paraId="276509A5" w14:textId="6AFBCC6E" w:rsidR="00FF0781" w:rsidRDefault="00FF0781" w:rsidP="00761F1B">
                            <w:pPr>
                              <w:pStyle w:val="MainHead"/>
                              <w:jc w:val="right"/>
                              <w:rPr>
                                <w:rFonts w:ascii="Trebuchet MS" w:hAnsi="Trebuchet MS"/>
                                <w:b w:val="0"/>
                                <w:color w:val="17365D"/>
                                <w:sz w:val="40"/>
                                <w:szCs w:val="40"/>
                              </w:rPr>
                            </w:pPr>
                            <w:r>
                              <w:rPr>
                                <w:rFonts w:ascii="Trebuchet MS" w:hAnsi="Trebuchet MS"/>
                                <w:b w:val="0"/>
                                <w:color w:val="17365D"/>
                                <w:sz w:val="40"/>
                                <w:szCs w:val="40"/>
                              </w:rPr>
                              <w:t>Opening provision through Open, Distance</w:t>
                            </w:r>
                          </w:p>
                          <w:p w14:paraId="43429E8C" w14:textId="5C6805C1" w:rsidR="00FF0781" w:rsidRDefault="00FF0781" w:rsidP="00761F1B">
                            <w:pPr>
                              <w:pStyle w:val="MainHead"/>
                              <w:jc w:val="right"/>
                              <w:rPr>
                                <w:rFonts w:ascii="Trebuchet MS" w:hAnsi="Trebuchet MS"/>
                                <w:b w:val="0"/>
                                <w:i/>
                                <w:color w:val="17365D"/>
                                <w:sz w:val="40"/>
                                <w:szCs w:val="40"/>
                              </w:rPr>
                            </w:pPr>
                            <w:r>
                              <w:rPr>
                                <w:rFonts w:ascii="Trebuchet MS" w:hAnsi="Trebuchet MS"/>
                                <w:b w:val="0"/>
                                <w:color w:val="17365D"/>
                                <w:sz w:val="40"/>
                                <w:szCs w:val="40"/>
                              </w:rPr>
                              <w:t>and eLearning (ODeL):</w:t>
                            </w:r>
                            <w:r w:rsidRPr="006B2891">
                              <w:rPr>
                                <w:rFonts w:ascii="Trebuchet MS" w:hAnsi="Trebuchet MS"/>
                                <w:b w:val="0"/>
                                <w:i/>
                                <w:color w:val="17365D"/>
                                <w:sz w:val="40"/>
                                <w:szCs w:val="40"/>
                              </w:rPr>
                              <w:t xml:space="preserve"> </w:t>
                            </w:r>
                          </w:p>
                          <w:p w14:paraId="6DC94A95" w14:textId="65D5C3E0" w:rsidR="00FF0781" w:rsidRDefault="00FF0781" w:rsidP="00761F1B">
                            <w:pPr>
                              <w:pStyle w:val="MainHead"/>
                              <w:jc w:val="right"/>
                              <w:rPr>
                                <w:rFonts w:ascii="Trebuchet MS" w:hAnsi="Trebuchet MS"/>
                                <w:b w:val="0"/>
                                <w:color w:val="17365D"/>
                                <w:sz w:val="40"/>
                                <w:szCs w:val="40"/>
                              </w:rPr>
                            </w:pPr>
                            <w:r>
                              <w:rPr>
                                <w:rFonts w:ascii="Trebuchet MS" w:hAnsi="Trebuchet MS"/>
                                <w:b w:val="0"/>
                                <w:color w:val="17365D"/>
                                <w:sz w:val="40"/>
                                <w:szCs w:val="40"/>
                              </w:rPr>
                              <w:t>towards a new business model for Africa Nazarene University (ANU)</w:t>
                            </w:r>
                          </w:p>
                          <w:p w14:paraId="36067B63" w14:textId="7FE2F5BF" w:rsidR="00FF0781" w:rsidRPr="004D7BF2" w:rsidRDefault="00FF0781" w:rsidP="004D7BF2">
                            <w:pPr>
                              <w:pStyle w:val="MainHead"/>
                              <w:jc w:val="right"/>
                              <w:rPr>
                                <w:rFonts w:ascii="Trebuchet MS" w:hAnsi="Trebuchet MS"/>
                                <w:b w:val="0"/>
                                <w:color w:val="17365D"/>
                                <w:sz w:val="40"/>
                                <w:szCs w:val="40"/>
                              </w:rPr>
                            </w:pPr>
                          </w:p>
                          <w:p w14:paraId="31B863D3" w14:textId="77777777" w:rsidR="00FF0781" w:rsidRDefault="00FF0781" w:rsidP="008377D4">
                            <w:pPr>
                              <w:pStyle w:val="MainHead"/>
                              <w:jc w:val="right"/>
                              <w:rPr>
                                <w:rFonts w:ascii="Trebuchet MS" w:hAnsi="Trebuchet MS"/>
                                <w:b w:val="0"/>
                                <w:color w:val="17365D"/>
                                <w:sz w:val="40"/>
                                <w:szCs w:val="40"/>
                              </w:rPr>
                            </w:pPr>
                          </w:p>
                          <w:p w14:paraId="09DA6DD9" w14:textId="40FAA5C2" w:rsidR="00FF0781" w:rsidRPr="007163D7" w:rsidRDefault="00FF0781" w:rsidP="008377D4">
                            <w:pPr>
                              <w:pStyle w:val="MainHead"/>
                              <w:jc w:val="right"/>
                              <w:rPr>
                                <w:rFonts w:ascii="Trebuchet MS" w:hAnsi="Trebuchet MS"/>
                                <w:b w:val="0"/>
                                <w:color w:val="17365D"/>
                                <w:sz w:val="40"/>
                                <w:szCs w:val="40"/>
                              </w:rPr>
                            </w:pPr>
                            <w:r>
                              <w:rPr>
                                <w:rFonts w:ascii="Trebuchet MS" w:hAnsi="Trebuchet MS"/>
                                <w:b w:val="0"/>
                                <w:color w:val="17365D"/>
                                <w:sz w:val="40"/>
                                <w:szCs w:val="40"/>
                              </w:rPr>
                              <w:t>Saide</w:t>
                            </w:r>
                          </w:p>
                          <w:p w14:paraId="1BB4C94B" w14:textId="5348376F" w:rsidR="00FF0781" w:rsidRPr="007163D7" w:rsidRDefault="00FF0781" w:rsidP="008377D4">
                            <w:pPr>
                              <w:spacing w:line="300" w:lineRule="exact"/>
                              <w:jc w:val="right"/>
                              <w:rPr>
                                <w:rFonts w:ascii="Myriad Pro" w:hAnsi="Myriad Pro"/>
                                <w:color w:val="00509F"/>
                                <w:sz w:val="68"/>
                              </w:rPr>
                            </w:pPr>
                            <w:r>
                              <w:rPr>
                                <w:rFonts w:ascii="Trebuchet MS" w:hAnsi="Trebuchet MS" w:cs="Arial"/>
                                <w:bCs/>
                                <w:color w:val="17365D"/>
                                <w:spacing w:val="8"/>
                                <w:kern w:val="32"/>
                                <w:sz w:val="32"/>
                                <w:szCs w:val="32"/>
                              </w:rPr>
                              <w:t>January 2016</w:t>
                            </w:r>
                          </w:p>
                          <w:p w14:paraId="019B0337" w14:textId="77777777" w:rsidR="00FF0781" w:rsidRPr="007163D7" w:rsidRDefault="00FF0781" w:rsidP="008377D4">
                            <w:pPr>
                              <w:pStyle w:val="Heading2"/>
                              <w:spacing w:line="720" w:lineRule="exact"/>
                              <w:jc w:val="right"/>
                              <w:rPr>
                                <w:rFonts w:ascii="Myriad Pro" w:hAnsi="Myriad Pro"/>
                                <w:color w:val="00509F"/>
                                <w:sz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E249B" id="_x0000_t202" coordsize="21600,21600" o:spt="202" path="m,l,21600r21600,l21600,xe">
                <v:stroke joinstyle="miter"/>
                <v:path gradientshapeok="t" o:connecttype="rect"/>
              </v:shapetype>
              <v:shape id="Text Box 3" o:spid="_x0000_s1026" type="#_x0000_t202" style="position:absolute;margin-left:-31.25pt;margin-top:79.45pt;width:454.55pt;height:515.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E1RtQIAALo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" filled="f" stroked="f">
                <v:textbox>
                  <w:txbxContent>
                    <w:p w14:paraId="1778C4A8" w14:textId="77777777" w:rsidR="00FF0781" w:rsidRPr="007163D7" w:rsidRDefault="00FF0781" w:rsidP="008377D4">
                      <w:pPr>
                        <w:pStyle w:val="MainHead"/>
                        <w:jc w:val="right"/>
                        <w:rPr>
                          <w:rFonts w:ascii="Trebuchet MS" w:hAnsi="Trebuchet MS"/>
                          <w:b w:val="0"/>
                          <w:color w:val="17365D"/>
                        </w:rPr>
                      </w:pPr>
                    </w:p>
                    <w:p w14:paraId="0F1D2957" w14:textId="77777777" w:rsidR="00FF0781" w:rsidRPr="007163D7" w:rsidRDefault="00FF0781" w:rsidP="008377D4">
                      <w:pPr>
                        <w:pStyle w:val="MainHead"/>
                        <w:jc w:val="right"/>
                        <w:rPr>
                          <w:rFonts w:ascii="Trebuchet MS" w:hAnsi="Trebuchet MS"/>
                          <w:b w:val="0"/>
                          <w:color w:val="17365D"/>
                        </w:rPr>
                      </w:pPr>
                    </w:p>
                    <w:p w14:paraId="6CC7ACF2" w14:textId="71BB86E3" w:rsidR="00FF0781" w:rsidRPr="00761F1B" w:rsidRDefault="00FF0781" w:rsidP="00761F1B">
                      <w:pPr>
                        <w:pStyle w:val="MainHead"/>
                        <w:jc w:val="right"/>
                        <w:rPr>
                          <w:rFonts w:ascii="Trebuchet MS" w:hAnsi="Trebuchet MS"/>
                          <w:b w:val="0"/>
                          <w:color w:val="17365D"/>
                          <w:sz w:val="52"/>
                          <w:szCs w:val="60"/>
                        </w:rPr>
                      </w:pPr>
                      <w:r>
                        <w:rPr>
                          <w:rFonts w:ascii="Trebuchet MS" w:hAnsi="Trebuchet MS"/>
                          <w:b w:val="0"/>
                          <w:color w:val="17365D"/>
                          <w:sz w:val="52"/>
                          <w:szCs w:val="60"/>
                        </w:rPr>
                        <w:t>Draft discussion document:</w:t>
                      </w:r>
                      <w:r w:rsidRPr="00761F1B">
                        <w:rPr>
                          <w:rFonts w:ascii="Trebuchet MS" w:hAnsi="Trebuchet MS"/>
                          <w:b w:val="0"/>
                          <w:color w:val="17365D"/>
                          <w:sz w:val="52"/>
                          <w:szCs w:val="60"/>
                        </w:rPr>
                        <w:t xml:space="preserve"> </w:t>
                      </w:r>
                    </w:p>
                    <w:p w14:paraId="276509A5" w14:textId="6AFBCC6E" w:rsidR="00FF0781" w:rsidRDefault="00FF0781" w:rsidP="00761F1B">
                      <w:pPr>
                        <w:pStyle w:val="MainHead"/>
                        <w:jc w:val="right"/>
                        <w:rPr>
                          <w:rFonts w:ascii="Trebuchet MS" w:hAnsi="Trebuchet MS"/>
                          <w:b w:val="0"/>
                          <w:color w:val="17365D"/>
                          <w:sz w:val="40"/>
                          <w:szCs w:val="40"/>
                        </w:rPr>
                      </w:pPr>
                      <w:r>
                        <w:rPr>
                          <w:rFonts w:ascii="Trebuchet MS" w:hAnsi="Trebuchet MS"/>
                          <w:b w:val="0"/>
                          <w:color w:val="17365D"/>
                          <w:sz w:val="40"/>
                          <w:szCs w:val="40"/>
                        </w:rPr>
                        <w:t>Opening provision through Open, Distance</w:t>
                      </w:r>
                    </w:p>
                    <w:p w14:paraId="43429E8C" w14:textId="5C6805C1" w:rsidR="00FF0781" w:rsidRDefault="00FF0781" w:rsidP="00761F1B">
                      <w:pPr>
                        <w:pStyle w:val="MainHead"/>
                        <w:jc w:val="right"/>
                        <w:rPr>
                          <w:rFonts w:ascii="Trebuchet MS" w:hAnsi="Trebuchet MS"/>
                          <w:b w:val="0"/>
                          <w:i/>
                          <w:color w:val="17365D"/>
                          <w:sz w:val="40"/>
                          <w:szCs w:val="40"/>
                        </w:rPr>
                      </w:pPr>
                      <w:r>
                        <w:rPr>
                          <w:rFonts w:ascii="Trebuchet MS" w:hAnsi="Trebuchet MS"/>
                          <w:b w:val="0"/>
                          <w:color w:val="17365D"/>
                          <w:sz w:val="40"/>
                          <w:szCs w:val="40"/>
                        </w:rPr>
                        <w:t>and eLearning (ODeL):</w:t>
                      </w:r>
                      <w:r w:rsidRPr="006B2891">
                        <w:rPr>
                          <w:rFonts w:ascii="Trebuchet MS" w:hAnsi="Trebuchet MS"/>
                          <w:b w:val="0"/>
                          <w:i/>
                          <w:color w:val="17365D"/>
                          <w:sz w:val="40"/>
                          <w:szCs w:val="40"/>
                        </w:rPr>
                        <w:t xml:space="preserve"> </w:t>
                      </w:r>
                    </w:p>
                    <w:p w14:paraId="6DC94A95" w14:textId="65D5C3E0" w:rsidR="00FF0781" w:rsidRDefault="00FF0781" w:rsidP="00761F1B">
                      <w:pPr>
                        <w:pStyle w:val="MainHead"/>
                        <w:jc w:val="right"/>
                        <w:rPr>
                          <w:rFonts w:ascii="Trebuchet MS" w:hAnsi="Trebuchet MS"/>
                          <w:b w:val="0"/>
                          <w:color w:val="17365D"/>
                          <w:sz w:val="40"/>
                          <w:szCs w:val="40"/>
                        </w:rPr>
                      </w:pPr>
                      <w:r>
                        <w:rPr>
                          <w:rFonts w:ascii="Trebuchet MS" w:hAnsi="Trebuchet MS"/>
                          <w:b w:val="0"/>
                          <w:color w:val="17365D"/>
                          <w:sz w:val="40"/>
                          <w:szCs w:val="40"/>
                        </w:rPr>
                        <w:t>towards a new business model for Africa Nazarene University (ANU)</w:t>
                      </w:r>
                    </w:p>
                    <w:p w14:paraId="36067B63" w14:textId="7FE2F5BF" w:rsidR="00FF0781" w:rsidRPr="004D7BF2" w:rsidRDefault="00FF0781" w:rsidP="004D7BF2">
                      <w:pPr>
                        <w:pStyle w:val="MainHead"/>
                        <w:jc w:val="right"/>
                        <w:rPr>
                          <w:rFonts w:ascii="Trebuchet MS" w:hAnsi="Trebuchet MS"/>
                          <w:b w:val="0"/>
                          <w:color w:val="17365D"/>
                          <w:sz w:val="40"/>
                          <w:szCs w:val="40"/>
                        </w:rPr>
                      </w:pPr>
                    </w:p>
                    <w:p w14:paraId="31B863D3" w14:textId="77777777" w:rsidR="00FF0781" w:rsidRDefault="00FF0781" w:rsidP="008377D4">
                      <w:pPr>
                        <w:pStyle w:val="MainHead"/>
                        <w:jc w:val="right"/>
                        <w:rPr>
                          <w:rFonts w:ascii="Trebuchet MS" w:hAnsi="Trebuchet MS"/>
                          <w:b w:val="0"/>
                          <w:color w:val="17365D"/>
                          <w:sz w:val="40"/>
                          <w:szCs w:val="40"/>
                        </w:rPr>
                      </w:pPr>
                    </w:p>
                    <w:p w14:paraId="09DA6DD9" w14:textId="40FAA5C2" w:rsidR="00FF0781" w:rsidRPr="007163D7" w:rsidRDefault="00FF0781" w:rsidP="008377D4">
                      <w:pPr>
                        <w:pStyle w:val="MainHead"/>
                        <w:jc w:val="right"/>
                        <w:rPr>
                          <w:rFonts w:ascii="Trebuchet MS" w:hAnsi="Trebuchet MS"/>
                          <w:b w:val="0"/>
                          <w:color w:val="17365D"/>
                          <w:sz w:val="40"/>
                          <w:szCs w:val="40"/>
                        </w:rPr>
                      </w:pPr>
                      <w:r>
                        <w:rPr>
                          <w:rFonts w:ascii="Trebuchet MS" w:hAnsi="Trebuchet MS"/>
                          <w:b w:val="0"/>
                          <w:color w:val="17365D"/>
                          <w:sz w:val="40"/>
                          <w:szCs w:val="40"/>
                        </w:rPr>
                        <w:t>Saide</w:t>
                      </w:r>
                    </w:p>
                    <w:p w14:paraId="1BB4C94B" w14:textId="5348376F" w:rsidR="00FF0781" w:rsidRPr="007163D7" w:rsidRDefault="00FF0781" w:rsidP="008377D4">
                      <w:pPr>
                        <w:spacing w:line="300" w:lineRule="exact"/>
                        <w:jc w:val="right"/>
                        <w:rPr>
                          <w:rFonts w:ascii="Myriad Pro" w:hAnsi="Myriad Pro"/>
                          <w:color w:val="00509F"/>
                          <w:sz w:val="68"/>
                        </w:rPr>
                      </w:pPr>
                      <w:r>
                        <w:rPr>
                          <w:rFonts w:ascii="Trebuchet MS" w:hAnsi="Trebuchet MS" w:cs="Arial"/>
                          <w:bCs/>
                          <w:color w:val="17365D"/>
                          <w:spacing w:val="8"/>
                          <w:kern w:val="32"/>
                          <w:sz w:val="32"/>
                          <w:szCs w:val="32"/>
                        </w:rPr>
                        <w:t>January 2016</w:t>
                      </w:r>
                    </w:p>
                    <w:p w14:paraId="019B0337" w14:textId="77777777" w:rsidR="00FF0781" w:rsidRPr="007163D7" w:rsidRDefault="00FF0781" w:rsidP="008377D4">
                      <w:pPr>
                        <w:pStyle w:val="Heading2"/>
                        <w:spacing w:line="720" w:lineRule="exact"/>
                        <w:jc w:val="right"/>
                        <w:rPr>
                          <w:rFonts w:ascii="Myriad Pro" w:hAnsi="Myriad Pro"/>
                          <w:color w:val="00509F"/>
                          <w:sz w:val="30"/>
                        </w:rPr>
                      </w:pPr>
                    </w:p>
                  </w:txbxContent>
                </v:textbox>
                <w10:wrap type="square" anchory="page"/>
              </v:shape>
            </w:pict>
          </mc:Fallback>
        </mc:AlternateContent>
      </w:r>
      <w:r w:rsidR="008377D4">
        <w:rPr>
          <w:noProof/>
          <w:sz w:val="36"/>
          <w:szCs w:val="36"/>
          <w:lang w:val="en-ZA" w:eastAsia="en-ZA"/>
        </w:rPr>
        <w:drawing>
          <wp:anchor distT="0" distB="0" distL="114300" distR="114300" simplePos="0" relativeHeight="251656704" behindDoc="0" locked="0" layoutInCell="1" allowOverlap="1" wp14:anchorId="6185551A" wp14:editId="531EAFCB">
            <wp:simplePos x="0" y="0"/>
            <wp:positionH relativeFrom="column">
              <wp:posOffset>-914400</wp:posOffset>
            </wp:positionH>
            <wp:positionV relativeFrom="paragraph">
              <wp:posOffset>7073265</wp:posOffset>
            </wp:positionV>
            <wp:extent cx="9448800" cy="1409700"/>
            <wp:effectExtent l="19050" t="0" r="0" b="0"/>
            <wp:wrapNone/>
            <wp:docPr id="7" name="Picture 4" descr="Cover Sw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ver Swish"/>
                    <pic:cNvPicPr>
                      <a:picLocks noChangeAspect="1" noChangeArrowheads="1"/>
                    </pic:cNvPicPr>
                  </pic:nvPicPr>
                  <pic:blipFill>
                    <a:blip r:embed="rId12" cstate="print"/>
                    <a:srcRect/>
                    <a:stretch>
                      <a:fillRect/>
                    </a:stretch>
                  </pic:blipFill>
                  <pic:spPr bwMode="auto">
                    <a:xfrm>
                      <a:off x="0" y="0"/>
                      <a:ext cx="9448800" cy="1409700"/>
                    </a:xfrm>
                    <a:prstGeom prst="rect">
                      <a:avLst/>
                    </a:prstGeom>
                    <a:noFill/>
                  </pic:spPr>
                </pic:pic>
              </a:graphicData>
            </a:graphic>
          </wp:anchor>
        </w:drawing>
      </w:r>
      <w:r w:rsidR="008377D4">
        <w:rPr>
          <w:noProof/>
          <w:sz w:val="36"/>
          <w:szCs w:val="36"/>
          <w:lang w:val="en-ZA" w:eastAsia="en-ZA"/>
        </w:rPr>
        <w:drawing>
          <wp:anchor distT="0" distB="0" distL="114300" distR="114300" simplePos="0" relativeHeight="251657728" behindDoc="0" locked="0" layoutInCell="0" allowOverlap="1" wp14:anchorId="5B4AE76B" wp14:editId="639CEA8E">
            <wp:simplePos x="0" y="0"/>
            <wp:positionH relativeFrom="column">
              <wp:posOffset>3676650</wp:posOffset>
            </wp:positionH>
            <wp:positionV relativeFrom="paragraph">
              <wp:posOffset>8368665</wp:posOffset>
            </wp:positionV>
            <wp:extent cx="1668145" cy="733425"/>
            <wp:effectExtent l="19050" t="0" r="8255" b="0"/>
            <wp:wrapNone/>
            <wp:docPr id="6" name="Picture 6" descr="SAIDE cove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IDE cover logo.png"/>
                    <pic:cNvPicPr>
                      <a:picLocks noChangeAspect="1" noChangeArrowheads="1"/>
                    </pic:cNvPicPr>
                  </pic:nvPicPr>
                  <pic:blipFill>
                    <a:blip r:embed="rId13" cstate="print"/>
                    <a:srcRect/>
                    <a:stretch>
                      <a:fillRect/>
                    </a:stretch>
                  </pic:blipFill>
                  <pic:spPr bwMode="auto">
                    <a:xfrm>
                      <a:off x="0" y="0"/>
                      <a:ext cx="1668145" cy="733425"/>
                    </a:xfrm>
                    <a:prstGeom prst="rect">
                      <a:avLst/>
                    </a:prstGeom>
                    <a:noFill/>
                  </pic:spPr>
                </pic:pic>
              </a:graphicData>
            </a:graphic>
          </wp:anchor>
        </w:drawing>
      </w:r>
      <w:r w:rsidR="007900C5">
        <w:rPr>
          <w:lang w:val="en-ZA"/>
        </w:rPr>
        <w:t xml:space="preserve"> </w:t>
      </w:r>
      <w:r w:rsidR="007900C5">
        <w:rPr>
          <w:lang w:val="en-ZA"/>
        </w:rPr>
        <w:br w:type="page"/>
      </w:r>
    </w:p>
    <w:sdt>
      <w:sdtPr>
        <w:rPr>
          <w:rFonts w:ascii="Times" w:eastAsia="Times" w:hAnsi="Times" w:cs="Times New Roman"/>
          <w:color w:val="auto"/>
          <w:sz w:val="24"/>
          <w:szCs w:val="20"/>
        </w:rPr>
        <w:id w:val="1391381602"/>
        <w:docPartObj>
          <w:docPartGallery w:val="Table of Contents"/>
          <w:docPartUnique/>
        </w:docPartObj>
      </w:sdtPr>
      <w:sdtEndPr>
        <w:rPr>
          <w:b/>
          <w:bCs/>
          <w:noProof/>
        </w:rPr>
      </w:sdtEndPr>
      <w:sdtContent>
        <w:p w14:paraId="3D1E541C" w14:textId="1A962AB4" w:rsidR="00D57696" w:rsidRDefault="00D57696">
          <w:pPr>
            <w:pStyle w:val="TOCHeading"/>
          </w:pPr>
          <w:r>
            <w:t>Contents</w:t>
          </w:r>
        </w:p>
        <w:p w14:paraId="52AEB328" w14:textId="77777777" w:rsidR="00007C6C" w:rsidRDefault="00D57696">
          <w:pPr>
            <w:pStyle w:val="TOC1"/>
            <w:tabs>
              <w:tab w:val="right" w:leader="dot" w:pos="9323"/>
            </w:tabs>
            <w:rPr>
              <w:rFonts w:asciiTheme="minorHAnsi" w:eastAsiaTheme="minorEastAsia" w:hAnsiTheme="minorHAnsi" w:cstheme="minorBidi"/>
              <w:noProof/>
              <w:sz w:val="22"/>
              <w:szCs w:val="22"/>
              <w:lang w:val="en-ZA" w:eastAsia="en-ZA"/>
            </w:rPr>
          </w:pPr>
          <w:r>
            <w:fldChar w:fldCharType="begin"/>
          </w:r>
          <w:r>
            <w:instrText xml:space="preserve"> TOC \o "1-3" \h \z \u </w:instrText>
          </w:r>
          <w:r>
            <w:fldChar w:fldCharType="separate"/>
          </w:r>
          <w:hyperlink w:anchor="_Toc440027188" w:history="1">
            <w:r w:rsidR="00007C6C" w:rsidRPr="00A0018B">
              <w:rPr>
                <w:rStyle w:val="Hyperlink"/>
                <w:noProof/>
              </w:rPr>
              <w:t>Executive summary</w:t>
            </w:r>
            <w:r w:rsidR="00007C6C">
              <w:rPr>
                <w:noProof/>
                <w:webHidden/>
              </w:rPr>
              <w:tab/>
            </w:r>
            <w:r w:rsidR="00007C6C">
              <w:rPr>
                <w:noProof/>
                <w:webHidden/>
              </w:rPr>
              <w:fldChar w:fldCharType="begin"/>
            </w:r>
            <w:r w:rsidR="00007C6C">
              <w:rPr>
                <w:noProof/>
                <w:webHidden/>
              </w:rPr>
              <w:instrText xml:space="preserve"> PAGEREF _Toc440027188 \h </w:instrText>
            </w:r>
            <w:r w:rsidR="00007C6C">
              <w:rPr>
                <w:noProof/>
                <w:webHidden/>
              </w:rPr>
            </w:r>
            <w:r w:rsidR="00007C6C">
              <w:rPr>
                <w:noProof/>
                <w:webHidden/>
              </w:rPr>
              <w:fldChar w:fldCharType="separate"/>
            </w:r>
            <w:r w:rsidR="00007C6C">
              <w:rPr>
                <w:noProof/>
                <w:webHidden/>
              </w:rPr>
              <w:t>4</w:t>
            </w:r>
            <w:r w:rsidR="00007C6C">
              <w:rPr>
                <w:noProof/>
                <w:webHidden/>
              </w:rPr>
              <w:fldChar w:fldCharType="end"/>
            </w:r>
          </w:hyperlink>
        </w:p>
        <w:p w14:paraId="131BE405" w14:textId="77777777" w:rsidR="00007C6C" w:rsidRDefault="005276BD">
          <w:pPr>
            <w:pStyle w:val="TOC2"/>
            <w:tabs>
              <w:tab w:val="right" w:leader="dot" w:pos="9323"/>
            </w:tabs>
            <w:rPr>
              <w:rFonts w:asciiTheme="minorHAnsi" w:eastAsiaTheme="minorEastAsia" w:hAnsiTheme="minorHAnsi" w:cstheme="minorBidi"/>
              <w:noProof/>
              <w:sz w:val="22"/>
              <w:szCs w:val="22"/>
              <w:lang w:val="en-ZA" w:eastAsia="en-ZA"/>
            </w:rPr>
          </w:pPr>
          <w:hyperlink w:anchor="_Toc440027189" w:history="1">
            <w:r w:rsidR="00007C6C" w:rsidRPr="00A0018B">
              <w:rPr>
                <w:rStyle w:val="Hyperlink"/>
                <w:rFonts w:cstheme="minorHAnsi"/>
                <w:noProof/>
                <w:lang w:val="en-ZA"/>
              </w:rPr>
              <w:t>1. Purpose</w:t>
            </w:r>
            <w:r w:rsidR="00007C6C">
              <w:rPr>
                <w:noProof/>
                <w:webHidden/>
              </w:rPr>
              <w:tab/>
            </w:r>
            <w:r w:rsidR="00007C6C">
              <w:rPr>
                <w:noProof/>
                <w:webHidden/>
              </w:rPr>
              <w:fldChar w:fldCharType="begin"/>
            </w:r>
            <w:r w:rsidR="00007C6C">
              <w:rPr>
                <w:noProof/>
                <w:webHidden/>
              </w:rPr>
              <w:instrText xml:space="preserve"> PAGEREF _Toc440027189 \h </w:instrText>
            </w:r>
            <w:r w:rsidR="00007C6C">
              <w:rPr>
                <w:noProof/>
                <w:webHidden/>
              </w:rPr>
            </w:r>
            <w:r w:rsidR="00007C6C">
              <w:rPr>
                <w:noProof/>
                <w:webHidden/>
              </w:rPr>
              <w:fldChar w:fldCharType="separate"/>
            </w:r>
            <w:r w:rsidR="00007C6C">
              <w:rPr>
                <w:noProof/>
                <w:webHidden/>
              </w:rPr>
              <w:t>5</w:t>
            </w:r>
            <w:r w:rsidR="00007C6C">
              <w:rPr>
                <w:noProof/>
                <w:webHidden/>
              </w:rPr>
              <w:fldChar w:fldCharType="end"/>
            </w:r>
          </w:hyperlink>
        </w:p>
        <w:p w14:paraId="3007492B" w14:textId="77777777" w:rsidR="00007C6C" w:rsidRDefault="005276BD">
          <w:pPr>
            <w:pStyle w:val="TOC2"/>
            <w:tabs>
              <w:tab w:val="right" w:leader="dot" w:pos="9323"/>
            </w:tabs>
            <w:rPr>
              <w:rFonts w:asciiTheme="minorHAnsi" w:eastAsiaTheme="minorEastAsia" w:hAnsiTheme="minorHAnsi" w:cstheme="minorBidi"/>
              <w:noProof/>
              <w:sz w:val="22"/>
              <w:szCs w:val="22"/>
              <w:lang w:val="en-ZA" w:eastAsia="en-ZA"/>
            </w:rPr>
          </w:pPr>
          <w:hyperlink w:anchor="_Toc440027190" w:history="1">
            <w:r w:rsidR="00007C6C" w:rsidRPr="00A0018B">
              <w:rPr>
                <w:rStyle w:val="Hyperlink"/>
                <w:rFonts w:cstheme="minorHAnsi"/>
                <w:noProof/>
                <w:lang w:val="en-ZA"/>
              </w:rPr>
              <w:t>2. Background and introduction</w:t>
            </w:r>
            <w:r w:rsidR="00007C6C">
              <w:rPr>
                <w:noProof/>
                <w:webHidden/>
              </w:rPr>
              <w:tab/>
            </w:r>
            <w:r w:rsidR="00007C6C">
              <w:rPr>
                <w:noProof/>
                <w:webHidden/>
              </w:rPr>
              <w:fldChar w:fldCharType="begin"/>
            </w:r>
            <w:r w:rsidR="00007C6C">
              <w:rPr>
                <w:noProof/>
                <w:webHidden/>
              </w:rPr>
              <w:instrText xml:space="preserve"> PAGEREF _Toc440027190 \h </w:instrText>
            </w:r>
            <w:r w:rsidR="00007C6C">
              <w:rPr>
                <w:noProof/>
                <w:webHidden/>
              </w:rPr>
            </w:r>
            <w:r w:rsidR="00007C6C">
              <w:rPr>
                <w:noProof/>
                <w:webHidden/>
              </w:rPr>
              <w:fldChar w:fldCharType="separate"/>
            </w:r>
            <w:r w:rsidR="00007C6C">
              <w:rPr>
                <w:noProof/>
                <w:webHidden/>
              </w:rPr>
              <w:t>5</w:t>
            </w:r>
            <w:r w:rsidR="00007C6C">
              <w:rPr>
                <w:noProof/>
                <w:webHidden/>
              </w:rPr>
              <w:fldChar w:fldCharType="end"/>
            </w:r>
          </w:hyperlink>
        </w:p>
        <w:p w14:paraId="228EB6B0" w14:textId="77777777" w:rsidR="00007C6C" w:rsidRDefault="005276BD">
          <w:pPr>
            <w:pStyle w:val="TOC2"/>
            <w:tabs>
              <w:tab w:val="right" w:leader="dot" w:pos="9323"/>
            </w:tabs>
            <w:rPr>
              <w:rFonts w:asciiTheme="minorHAnsi" w:eastAsiaTheme="minorEastAsia" w:hAnsiTheme="minorHAnsi" w:cstheme="minorBidi"/>
              <w:noProof/>
              <w:sz w:val="22"/>
              <w:szCs w:val="22"/>
              <w:lang w:val="en-ZA" w:eastAsia="en-ZA"/>
            </w:rPr>
          </w:pPr>
          <w:hyperlink w:anchor="_Toc440027191" w:history="1">
            <w:r w:rsidR="00007C6C" w:rsidRPr="00A0018B">
              <w:rPr>
                <w:rStyle w:val="Hyperlink"/>
                <w:rFonts w:cstheme="minorHAnsi"/>
                <w:noProof/>
                <w:lang w:val="en-ZA"/>
              </w:rPr>
              <w:t>3. Need for ODeL in Kenya: opportunities, constraints and implications</w:t>
            </w:r>
            <w:r w:rsidR="00007C6C">
              <w:rPr>
                <w:noProof/>
                <w:webHidden/>
              </w:rPr>
              <w:tab/>
            </w:r>
            <w:r w:rsidR="00007C6C">
              <w:rPr>
                <w:noProof/>
                <w:webHidden/>
              </w:rPr>
              <w:fldChar w:fldCharType="begin"/>
            </w:r>
            <w:r w:rsidR="00007C6C">
              <w:rPr>
                <w:noProof/>
                <w:webHidden/>
              </w:rPr>
              <w:instrText xml:space="preserve"> PAGEREF _Toc440027191 \h </w:instrText>
            </w:r>
            <w:r w:rsidR="00007C6C">
              <w:rPr>
                <w:noProof/>
                <w:webHidden/>
              </w:rPr>
            </w:r>
            <w:r w:rsidR="00007C6C">
              <w:rPr>
                <w:noProof/>
                <w:webHidden/>
              </w:rPr>
              <w:fldChar w:fldCharType="separate"/>
            </w:r>
            <w:r w:rsidR="00007C6C">
              <w:rPr>
                <w:noProof/>
                <w:webHidden/>
              </w:rPr>
              <w:t>7</w:t>
            </w:r>
            <w:r w:rsidR="00007C6C">
              <w:rPr>
                <w:noProof/>
                <w:webHidden/>
              </w:rPr>
              <w:fldChar w:fldCharType="end"/>
            </w:r>
          </w:hyperlink>
        </w:p>
        <w:p w14:paraId="58033D07" w14:textId="77777777" w:rsidR="00007C6C" w:rsidRDefault="005276BD">
          <w:pPr>
            <w:pStyle w:val="TOC2"/>
            <w:tabs>
              <w:tab w:val="right" w:leader="dot" w:pos="9323"/>
            </w:tabs>
            <w:rPr>
              <w:rFonts w:asciiTheme="minorHAnsi" w:eastAsiaTheme="minorEastAsia" w:hAnsiTheme="minorHAnsi" w:cstheme="minorBidi"/>
              <w:noProof/>
              <w:sz w:val="22"/>
              <w:szCs w:val="22"/>
              <w:lang w:val="en-ZA" w:eastAsia="en-ZA"/>
            </w:rPr>
          </w:pPr>
          <w:hyperlink w:anchor="_Toc440027192" w:history="1">
            <w:r w:rsidR="00007C6C" w:rsidRPr="00A0018B">
              <w:rPr>
                <w:rStyle w:val="Hyperlink"/>
                <w:rFonts w:cstheme="minorHAnsi"/>
                <w:noProof/>
                <w:lang w:val="en-ZA"/>
              </w:rPr>
              <w:t>3.1 Organising the provision of ODeL in the context of Kenya</w:t>
            </w:r>
            <w:r w:rsidR="00007C6C">
              <w:rPr>
                <w:noProof/>
                <w:webHidden/>
              </w:rPr>
              <w:tab/>
            </w:r>
            <w:r w:rsidR="00007C6C">
              <w:rPr>
                <w:noProof/>
                <w:webHidden/>
              </w:rPr>
              <w:fldChar w:fldCharType="begin"/>
            </w:r>
            <w:r w:rsidR="00007C6C">
              <w:rPr>
                <w:noProof/>
                <w:webHidden/>
              </w:rPr>
              <w:instrText xml:space="preserve"> PAGEREF _Toc440027192 \h </w:instrText>
            </w:r>
            <w:r w:rsidR="00007C6C">
              <w:rPr>
                <w:noProof/>
                <w:webHidden/>
              </w:rPr>
            </w:r>
            <w:r w:rsidR="00007C6C">
              <w:rPr>
                <w:noProof/>
                <w:webHidden/>
              </w:rPr>
              <w:fldChar w:fldCharType="separate"/>
            </w:r>
            <w:r w:rsidR="00007C6C">
              <w:rPr>
                <w:noProof/>
                <w:webHidden/>
              </w:rPr>
              <w:t>10</w:t>
            </w:r>
            <w:r w:rsidR="00007C6C">
              <w:rPr>
                <w:noProof/>
                <w:webHidden/>
              </w:rPr>
              <w:fldChar w:fldCharType="end"/>
            </w:r>
          </w:hyperlink>
        </w:p>
        <w:p w14:paraId="0F490D23" w14:textId="77777777" w:rsidR="00007C6C" w:rsidRDefault="005276BD">
          <w:pPr>
            <w:pStyle w:val="TOC3"/>
            <w:tabs>
              <w:tab w:val="right" w:leader="dot" w:pos="9323"/>
            </w:tabs>
            <w:rPr>
              <w:rFonts w:asciiTheme="minorHAnsi" w:eastAsiaTheme="minorEastAsia" w:hAnsiTheme="minorHAnsi" w:cstheme="minorBidi"/>
              <w:noProof/>
              <w:sz w:val="22"/>
              <w:szCs w:val="22"/>
              <w:lang w:val="en-ZA" w:eastAsia="en-ZA"/>
            </w:rPr>
          </w:pPr>
          <w:hyperlink w:anchor="_Toc440027193" w:history="1">
            <w:r w:rsidR="00007C6C" w:rsidRPr="00A0018B">
              <w:rPr>
                <w:rStyle w:val="Hyperlink"/>
                <w:noProof/>
              </w:rPr>
              <w:t>3.1.1. Clarifying degrees of openness</w:t>
            </w:r>
            <w:r w:rsidR="00007C6C">
              <w:rPr>
                <w:noProof/>
                <w:webHidden/>
              </w:rPr>
              <w:tab/>
            </w:r>
            <w:r w:rsidR="00007C6C">
              <w:rPr>
                <w:noProof/>
                <w:webHidden/>
              </w:rPr>
              <w:fldChar w:fldCharType="begin"/>
            </w:r>
            <w:r w:rsidR="00007C6C">
              <w:rPr>
                <w:noProof/>
                <w:webHidden/>
              </w:rPr>
              <w:instrText xml:space="preserve"> PAGEREF _Toc440027193 \h </w:instrText>
            </w:r>
            <w:r w:rsidR="00007C6C">
              <w:rPr>
                <w:noProof/>
                <w:webHidden/>
              </w:rPr>
            </w:r>
            <w:r w:rsidR="00007C6C">
              <w:rPr>
                <w:noProof/>
                <w:webHidden/>
              </w:rPr>
              <w:fldChar w:fldCharType="separate"/>
            </w:r>
            <w:r w:rsidR="00007C6C">
              <w:rPr>
                <w:noProof/>
                <w:webHidden/>
              </w:rPr>
              <w:t>10</w:t>
            </w:r>
            <w:r w:rsidR="00007C6C">
              <w:rPr>
                <w:noProof/>
                <w:webHidden/>
              </w:rPr>
              <w:fldChar w:fldCharType="end"/>
            </w:r>
          </w:hyperlink>
        </w:p>
        <w:p w14:paraId="0089B828" w14:textId="77777777" w:rsidR="00007C6C" w:rsidRDefault="005276BD">
          <w:pPr>
            <w:pStyle w:val="TOC3"/>
            <w:tabs>
              <w:tab w:val="right" w:leader="dot" w:pos="9323"/>
            </w:tabs>
            <w:rPr>
              <w:rFonts w:asciiTheme="minorHAnsi" w:eastAsiaTheme="minorEastAsia" w:hAnsiTheme="minorHAnsi" w:cstheme="minorBidi"/>
              <w:noProof/>
              <w:sz w:val="22"/>
              <w:szCs w:val="22"/>
              <w:lang w:val="en-ZA" w:eastAsia="en-ZA"/>
            </w:rPr>
          </w:pPr>
          <w:hyperlink w:anchor="_Toc440027194" w:history="1">
            <w:r w:rsidR="00007C6C" w:rsidRPr="00A0018B">
              <w:rPr>
                <w:rStyle w:val="Hyperlink"/>
                <w:noProof/>
              </w:rPr>
              <w:t>3.1.2 Understanding the changing practices of distance provision in a digital era</w:t>
            </w:r>
            <w:r w:rsidR="00007C6C">
              <w:rPr>
                <w:noProof/>
                <w:webHidden/>
              </w:rPr>
              <w:tab/>
            </w:r>
            <w:r w:rsidR="00007C6C">
              <w:rPr>
                <w:noProof/>
                <w:webHidden/>
              </w:rPr>
              <w:fldChar w:fldCharType="begin"/>
            </w:r>
            <w:r w:rsidR="00007C6C">
              <w:rPr>
                <w:noProof/>
                <w:webHidden/>
              </w:rPr>
              <w:instrText xml:space="preserve"> PAGEREF _Toc440027194 \h </w:instrText>
            </w:r>
            <w:r w:rsidR="00007C6C">
              <w:rPr>
                <w:noProof/>
                <w:webHidden/>
              </w:rPr>
            </w:r>
            <w:r w:rsidR="00007C6C">
              <w:rPr>
                <w:noProof/>
                <w:webHidden/>
              </w:rPr>
              <w:fldChar w:fldCharType="separate"/>
            </w:r>
            <w:r w:rsidR="00007C6C">
              <w:rPr>
                <w:noProof/>
                <w:webHidden/>
              </w:rPr>
              <w:t>12</w:t>
            </w:r>
            <w:r w:rsidR="00007C6C">
              <w:rPr>
                <w:noProof/>
                <w:webHidden/>
              </w:rPr>
              <w:fldChar w:fldCharType="end"/>
            </w:r>
          </w:hyperlink>
        </w:p>
        <w:p w14:paraId="3E6A921A" w14:textId="77777777" w:rsidR="00007C6C" w:rsidRDefault="005276BD">
          <w:pPr>
            <w:pStyle w:val="TOC3"/>
            <w:tabs>
              <w:tab w:val="right" w:leader="dot" w:pos="9323"/>
            </w:tabs>
            <w:rPr>
              <w:rFonts w:asciiTheme="minorHAnsi" w:eastAsiaTheme="minorEastAsia" w:hAnsiTheme="minorHAnsi" w:cstheme="minorBidi"/>
              <w:noProof/>
              <w:sz w:val="22"/>
              <w:szCs w:val="22"/>
              <w:lang w:val="en-ZA" w:eastAsia="en-ZA"/>
            </w:rPr>
          </w:pPr>
          <w:hyperlink w:anchor="_Toc440027195" w:history="1">
            <w:r w:rsidR="00007C6C" w:rsidRPr="00A0018B">
              <w:rPr>
                <w:rStyle w:val="Hyperlink"/>
                <w:noProof/>
              </w:rPr>
              <w:t>3.1.3 Making strategic choices</w:t>
            </w:r>
            <w:r w:rsidR="00007C6C">
              <w:rPr>
                <w:noProof/>
                <w:webHidden/>
              </w:rPr>
              <w:tab/>
            </w:r>
            <w:r w:rsidR="00007C6C">
              <w:rPr>
                <w:noProof/>
                <w:webHidden/>
              </w:rPr>
              <w:fldChar w:fldCharType="begin"/>
            </w:r>
            <w:r w:rsidR="00007C6C">
              <w:rPr>
                <w:noProof/>
                <w:webHidden/>
              </w:rPr>
              <w:instrText xml:space="preserve"> PAGEREF _Toc440027195 \h </w:instrText>
            </w:r>
            <w:r w:rsidR="00007C6C">
              <w:rPr>
                <w:noProof/>
                <w:webHidden/>
              </w:rPr>
            </w:r>
            <w:r w:rsidR="00007C6C">
              <w:rPr>
                <w:noProof/>
                <w:webHidden/>
              </w:rPr>
              <w:fldChar w:fldCharType="separate"/>
            </w:r>
            <w:r w:rsidR="00007C6C">
              <w:rPr>
                <w:noProof/>
                <w:webHidden/>
              </w:rPr>
              <w:t>15</w:t>
            </w:r>
            <w:r w:rsidR="00007C6C">
              <w:rPr>
                <w:noProof/>
                <w:webHidden/>
              </w:rPr>
              <w:fldChar w:fldCharType="end"/>
            </w:r>
          </w:hyperlink>
        </w:p>
        <w:p w14:paraId="1973B26F" w14:textId="77777777" w:rsidR="00007C6C" w:rsidRDefault="005276BD">
          <w:pPr>
            <w:pStyle w:val="TOC2"/>
            <w:tabs>
              <w:tab w:val="right" w:leader="dot" w:pos="9323"/>
            </w:tabs>
            <w:rPr>
              <w:rFonts w:asciiTheme="minorHAnsi" w:eastAsiaTheme="minorEastAsia" w:hAnsiTheme="minorHAnsi" w:cstheme="minorBidi"/>
              <w:noProof/>
              <w:sz w:val="22"/>
              <w:szCs w:val="22"/>
              <w:lang w:val="en-ZA" w:eastAsia="en-ZA"/>
            </w:rPr>
          </w:pPr>
          <w:hyperlink w:anchor="_Toc440027196" w:history="1">
            <w:r w:rsidR="00007C6C" w:rsidRPr="00A0018B">
              <w:rPr>
                <w:rStyle w:val="Hyperlink"/>
                <w:rFonts w:cstheme="minorHAnsi"/>
                <w:noProof/>
                <w:lang w:val="en-ZA"/>
              </w:rPr>
              <w:t>3.2 Curriculum sub-system</w:t>
            </w:r>
            <w:r w:rsidR="00007C6C">
              <w:rPr>
                <w:noProof/>
                <w:webHidden/>
              </w:rPr>
              <w:tab/>
            </w:r>
            <w:r w:rsidR="00007C6C">
              <w:rPr>
                <w:noProof/>
                <w:webHidden/>
              </w:rPr>
              <w:fldChar w:fldCharType="begin"/>
            </w:r>
            <w:r w:rsidR="00007C6C">
              <w:rPr>
                <w:noProof/>
                <w:webHidden/>
              </w:rPr>
              <w:instrText xml:space="preserve"> PAGEREF _Toc440027196 \h </w:instrText>
            </w:r>
            <w:r w:rsidR="00007C6C">
              <w:rPr>
                <w:noProof/>
                <w:webHidden/>
              </w:rPr>
            </w:r>
            <w:r w:rsidR="00007C6C">
              <w:rPr>
                <w:noProof/>
                <w:webHidden/>
              </w:rPr>
              <w:fldChar w:fldCharType="separate"/>
            </w:r>
            <w:r w:rsidR="00007C6C">
              <w:rPr>
                <w:noProof/>
                <w:webHidden/>
              </w:rPr>
              <w:t>20</w:t>
            </w:r>
            <w:r w:rsidR="00007C6C">
              <w:rPr>
                <w:noProof/>
                <w:webHidden/>
              </w:rPr>
              <w:fldChar w:fldCharType="end"/>
            </w:r>
          </w:hyperlink>
        </w:p>
        <w:p w14:paraId="06911A1B" w14:textId="77777777" w:rsidR="00007C6C" w:rsidRDefault="005276BD">
          <w:pPr>
            <w:pStyle w:val="TOC2"/>
            <w:tabs>
              <w:tab w:val="right" w:leader="dot" w:pos="9323"/>
            </w:tabs>
            <w:rPr>
              <w:rFonts w:asciiTheme="minorHAnsi" w:eastAsiaTheme="minorEastAsia" w:hAnsiTheme="minorHAnsi" w:cstheme="minorBidi"/>
              <w:noProof/>
              <w:sz w:val="22"/>
              <w:szCs w:val="22"/>
              <w:lang w:val="en-ZA" w:eastAsia="en-ZA"/>
            </w:rPr>
          </w:pPr>
          <w:hyperlink w:anchor="_Toc440027197" w:history="1">
            <w:r w:rsidR="00007C6C" w:rsidRPr="00A0018B">
              <w:rPr>
                <w:rStyle w:val="Hyperlink"/>
                <w:rFonts w:cstheme="minorHAnsi"/>
                <w:noProof/>
                <w:lang w:val="en-ZA"/>
              </w:rPr>
              <w:t>3.3 Materials sub-system</w:t>
            </w:r>
            <w:r w:rsidR="00007C6C">
              <w:rPr>
                <w:noProof/>
                <w:webHidden/>
              </w:rPr>
              <w:tab/>
            </w:r>
            <w:r w:rsidR="00007C6C">
              <w:rPr>
                <w:noProof/>
                <w:webHidden/>
              </w:rPr>
              <w:fldChar w:fldCharType="begin"/>
            </w:r>
            <w:r w:rsidR="00007C6C">
              <w:rPr>
                <w:noProof/>
                <w:webHidden/>
              </w:rPr>
              <w:instrText xml:space="preserve"> PAGEREF _Toc440027197 \h </w:instrText>
            </w:r>
            <w:r w:rsidR="00007C6C">
              <w:rPr>
                <w:noProof/>
                <w:webHidden/>
              </w:rPr>
            </w:r>
            <w:r w:rsidR="00007C6C">
              <w:rPr>
                <w:noProof/>
                <w:webHidden/>
              </w:rPr>
              <w:fldChar w:fldCharType="separate"/>
            </w:r>
            <w:r w:rsidR="00007C6C">
              <w:rPr>
                <w:noProof/>
                <w:webHidden/>
              </w:rPr>
              <w:t>22</w:t>
            </w:r>
            <w:r w:rsidR="00007C6C">
              <w:rPr>
                <w:noProof/>
                <w:webHidden/>
              </w:rPr>
              <w:fldChar w:fldCharType="end"/>
            </w:r>
          </w:hyperlink>
        </w:p>
        <w:p w14:paraId="07A31FC1" w14:textId="77777777" w:rsidR="00007C6C" w:rsidRDefault="005276BD">
          <w:pPr>
            <w:pStyle w:val="TOC3"/>
            <w:tabs>
              <w:tab w:val="right" w:leader="dot" w:pos="9323"/>
            </w:tabs>
            <w:rPr>
              <w:rFonts w:asciiTheme="minorHAnsi" w:eastAsiaTheme="minorEastAsia" w:hAnsiTheme="minorHAnsi" w:cstheme="minorBidi"/>
              <w:noProof/>
              <w:sz w:val="22"/>
              <w:szCs w:val="22"/>
              <w:lang w:val="en-ZA" w:eastAsia="en-ZA"/>
            </w:rPr>
          </w:pPr>
          <w:hyperlink w:anchor="_Toc440027198" w:history="1">
            <w:r w:rsidR="00007C6C" w:rsidRPr="00A0018B">
              <w:rPr>
                <w:rStyle w:val="Hyperlink"/>
                <w:noProof/>
              </w:rPr>
              <w:t>3.3.1 The importance of scale</w:t>
            </w:r>
            <w:r w:rsidR="00007C6C">
              <w:rPr>
                <w:noProof/>
                <w:webHidden/>
              </w:rPr>
              <w:tab/>
            </w:r>
            <w:r w:rsidR="00007C6C">
              <w:rPr>
                <w:noProof/>
                <w:webHidden/>
              </w:rPr>
              <w:fldChar w:fldCharType="begin"/>
            </w:r>
            <w:r w:rsidR="00007C6C">
              <w:rPr>
                <w:noProof/>
                <w:webHidden/>
              </w:rPr>
              <w:instrText xml:space="preserve"> PAGEREF _Toc440027198 \h </w:instrText>
            </w:r>
            <w:r w:rsidR="00007C6C">
              <w:rPr>
                <w:noProof/>
                <w:webHidden/>
              </w:rPr>
            </w:r>
            <w:r w:rsidR="00007C6C">
              <w:rPr>
                <w:noProof/>
                <w:webHidden/>
              </w:rPr>
              <w:fldChar w:fldCharType="separate"/>
            </w:r>
            <w:r w:rsidR="00007C6C">
              <w:rPr>
                <w:noProof/>
                <w:webHidden/>
              </w:rPr>
              <w:t>22</w:t>
            </w:r>
            <w:r w:rsidR="00007C6C">
              <w:rPr>
                <w:noProof/>
                <w:webHidden/>
              </w:rPr>
              <w:fldChar w:fldCharType="end"/>
            </w:r>
          </w:hyperlink>
        </w:p>
        <w:p w14:paraId="1805ED75" w14:textId="77777777" w:rsidR="00007C6C" w:rsidRDefault="005276BD">
          <w:pPr>
            <w:pStyle w:val="TOC3"/>
            <w:tabs>
              <w:tab w:val="right" w:leader="dot" w:pos="9323"/>
            </w:tabs>
            <w:rPr>
              <w:rFonts w:asciiTheme="minorHAnsi" w:eastAsiaTheme="minorEastAsia" w:hAnsiTheme="minorHAnsi" w:cstheme="minorBidi"/>
              <w:noProof/>
              <w:sz w:val="22"/>
              <w:szCs w:val="22"/>
              <w:lang w:val="en-ZA" w:eastAsia="en-ZA"/>
            </w:rPr>
          </w:pPr>
          <w:hyperlink w:anchor="_Toc440027199" w:history="1">
            <w:r w:rsidR="00007C6C" w:rsidRPr="00A0018B">
              <w:rPr>
                <w:rStyle w:val="Hyperlink"/>
                <w:noProof/>
              </w:rPr>
              <w:t>3.3.2 The choice of technology</w:t>
            </w:r>
            <w:r w:rsidR="00007C6C">
              <w:rPr>
                <w:noProof/>
                <w:webHidden/>
              </w:rPr>
              <w:tab/>
            </w:r>
            <w:r w:rsidR="00007C6C">
              <w:rPr>
                <w:noProof/>
                <w:webHidden/>
              </w:rPr>
              <w:fldChar w:fldCharType="begin"/>
            </w:r>
            <w:r w:rsidR="00007C6C">
              <w:rPr>
                <w:noProof/>
                <w:webHidden/>
              </w:rPr>
              <w:instrText xml:space="preserve"> PAGEREF _Toc440027199 \h </w:instrText>
            </w:r>
            <w:r w:rsidR="00007C6C">
              <w:rPr>
                <w:noProof/>
                <w:webHidden/>
              </w:rPr>
            </w:r>
            <w:r w:rsidR="00007C6C">
              <w:rPr>
                <w:noProof/>
                <w:webHidden/>
              </w:rPr>
              <w:fldChar w:fldCharType="separate"/>
            </w:r>
            <w:r w:rsidR="00007C6C">
              <w:rPr>
                <w:noProof/>
                <w:webHidden/>
              </w:rPr>
              <w:t>23</w:t>
            </w:r>
            <w:r w:rsidR="00007C6C">
              <w:rPr>
                <w:noProof/>
                <w:webHidden/>
              </w:rPr>
              <w:fldChar w:fldCharType="end"/>
            </w:r>
          </w:hyperlink>
        </w:p>
        <w:p w14:paraId="367359C7" w14:textId="77777777" w:rsidR="00007C6C" w:rsidRDefault="005276BD">
          <w:pPr>
            <w:pStyle w:val="TOC2"/>
            <w:tabs>
              <w:tab w:val="right" w:leader="dot" w:pos="9323"/>
            </w:tabs>
            <w:rPr>
              <w:rFonts w:asciiTheme="minorHAnsi" w:eastAsiaTheme="minorEastAsia" w:hAnsiTheme="minorHAnsi" w:cstheme="minorBidi"/>
              <w:noProof/>
              <w:sz w:val="22"/>
              <w:szCs w:val="22"/>
              <w:lang w:val="en-ZA" w:eastAsia="en-ZA"/>
            </w:rPr>
          </w:pPr>
          <w:hyperlink w:anchor="_Toc440027200" w:history="1">
            <w:r w:rsidR="00007C6C" w:rsidRPr="00A0018B">
              <w:rPr>
                <w:rStyle w:val="Hyperlink"/>
                <w:rFonts w:cstheme="minorHAnsi"/>
                <w:noProof/>
                <w:lang w:val="en-ZA"/>
              </w:rPr>
              <w:t>3.4 Learner support sub-system</w:t>
            </w:r>
            <w:r w:rsidR="00007C6C">
              <w:rPr>
                <w:noProof/>
                <w:webHidden/>
              </w:rPr>
              <w:tab/>
            </w:r>
            <w:r w:rsidR="00007C6C">
              <w:rPr>
                <w:noProof/>
                <w:webHidden/>
              </w:rPr>
              <w:fldChar w:fldCharType="begin"/>
            </w:r>
            <w:r w:rsidR="00007C6C">
              <w:rPr>
                <w:noProof/>
                <w:webHidden/>
              </w:rPr>
              <w:instrText xml:space="preserve"> PAGEREF _Toc440027200 \h </w:instrText>
            </w:r>
            <w:r w:rsidR="00007C6C">
              <w:rPr>
                <w:noProof/>
                <w:webHidden/>
              </w:rPr>
            </w:r>
            <w:r w:rsidR="00007C6C">
              <w:rPr>
                <w:noProof/>
                <w:webHidden/>
              </w:rPr>
              <w:fldChar w:fldCharType="separate"/>
            </w:r>
            <w:r w:rsidR="00007C6C">
              <w:rPr>
                <w:noProof/>
                <w:webHidden/>
              </w:rPr>
              <w:t>23</w:t>
            </w:r>
            <w:r w:rsidR="00007C6C">
              <w:rPr>
                <w:noProof/>
                <w:webHidden/>
              </w:rPr>
              <w:fldChar w:fldCharType="end"/>
            </w:r>
          </w:hyperlink>
        </w:p>
        <w:p w14:paraId="0247EA95" w14:textId="77777777" w:rsidR="00007C6C" w:rsidRDefault="005276BD">
          <w:pPr>
            <w:pStyle w:val="TOC2"/>
            <w:tabs>
              <w:tab w:val="right" w:leader="dot" w:pos="9323"/>
            </w:tabs>
            <w:rPr>
              <w:rFonts w:asciiTheme="minorHAnsi" w:eastAsiaTheme="minorEastAsia" w:hAnsiTheme="minorHAnsi" w:cstheme="minorBidi"/>
              <w:noProof/>
              <w:sz w:val="22"/>
              <w:szCs w:val="22"/>
              <w:lang w:val="en-ZA" w:eastAsia="en-ZA"/>
            </w:rPr>
          </w:pPr>
          <w:hyperlink w:anchor="_Toc440027201" w:history="1">
            <w:r w:rsidR="00007C6C" w:rsidRPr="00A0018B">
              <w:rPr>
                <w:rStyle w:val="Hyperlink"/>
                <w:rFonts w:cstheme="minorHAnsi"/>
                <w:noProof/>
                <w:lang w:val="en-ZA"/>
              </w:rPr>
              <w:t>3.5 Assessment and certification sub-system</w:t>
            </w:r>
            <w:r w:rsidR="00007C6C">
              <w:rPr>
                <w:noProof/>
                <w:webHidden/>
              </w:rPr>
              <w:tab/>
            </w:r>
            <w:r w:rsidR="00007C6C">
              <w:rPr>
                <w:noProof/>
                <w:webHidden/>
              </w:rPr>
              <w:fldChar w:fldCharType="begin"/>
            </w:r>
            <w:r w:rsidR="00007C6C">
              <w:rPr>
                <w:noProof/>
                <w:webHidden/>
              </w:rPr>
              <w:instrText xml:space="preserve"> PAGEREF _Toc440027201 \h </w:instrText>
            </w:r>
            <w:r w:rsidR="00007C6C">
              <w:rPr>
                <w:noProof/>
                <w:webHidden/>
              </w:rPr>
            </w:r>
            <w:r w:rsidR="00007C6C">
              <w:rPr>
                <w:noProof/>
                <w:webHidden/>
              </w:rPr>
              <w:fldChar w:fldCharType="separate"/>
            </w:r>
            <w:r w:rsidR="00007C6C">
              <w:rPr>
                <w:noProof/>
                <w:webHidden/>
              </w:rPr>
              <w:t>24</w:t>
            </w:r>
            <w:r w:rsidR="00007C6C">
              <w:rPr>
                <w:noProof/>
                <w:webHidden/>
              </w:rPr>
              <w:fldChar w:fldCharType="end"/>
            </w:r>
          </w:hyperlink>
        </w:p>
        <w:p w14:paraId="1BFF0DF4" w14:textId="77777777" w:rsidR="00007C6C" w:rsidRDefault="005276BD">
          <w:pPr>
            <w:pStyle w:val="TOC2"/>
            <w:tabs>
              <w:tab w:val="right" w:leader="dot" w:pos="9323"/>
            </w:tabs>
            <w:rPr>
              <w:rFonts w:asciiTheme="minorHAnsi" w:eastAsiaTheme="minorEastAsia" w:hAnsiTheme="minorHAnsi" w:cstheme="minorBidi"/>
              <w:noProof/>
              <w:sz w:val="22"/>
              <w:szCs w:val="22"/>
              <w:lang w:val="en-ZA" w:eastAsia="en-ZA"/>
            </w:rPr>
          </w:pPr>
          <w:hyperlink w:anchor="_Toc440027202" w:history="1">
            <w:r w:rsidR="00007C6C" w:rsidRPr="00A0018B">
              <w:rPr>
                <w:rStyle w:val="Hyperlink"/>
                <w:rFonts w:cstheme="minorHAnsi"/>
                <w:noProof/>
                <w:lang w:val="en-ZA"/>
              </w:rPr>
              <w:t>3.6 Logistical sub-system</w:t>
            </w:r>
            <w:r w:rsidR="00007C6C">
              <w:rPr>
                <w:noProof/>
                <w:webHidden/>
              </w:rPr>
              <w:tab/>
            </w:r>
            <w:r w:rsidR="00007C6C">
              <w:rPr>
                <w:noProof/>
                <w:webHidden/>
              </w:rPr>
              <w:fldChar w:fldCharType="begin"/>
            </w:r>
            <w:r w:rsidR="00007C6C">
              <w:rPr>
                <w:noProof/>
                <w:webHidden/>
              </w:rPr>
              <w:instrText xml:space="preserve"> PAGEREF _Toc440027202 \h </w:instrText>
            </w:r>
            <w:r w:rsidR="00007C6C">
              <w:rPr>
                <w:noProof/>
                <w:webHidden/>
              </w:rPr>
            </w:r>
            <w:r w:rsidR="00007C6C">
              <w:rPr>
                <w:noProof/>
                <w:webHidden/>
              </w:rPr>
              <w:fldChar w:fldCharType="separate"/>
            </w:r>
            <w:r w:rsidR="00007C6C">
              <w:rPr>
                <w:noProof/>
                <w:webHidden/>
              </w:rPr>
              <w:t>25</w:t>
            </w:r>
            <w:r w:rsidR="00007C6C">
              <w:rPr>
                <w:noProof/>
                <w:webHidden/>
              </w:rPr>
              <w:fldChar w:fldCharType="end"/>
            </w:r>
          </w:hyperlink>
        </w:p>
        <w:p w14:paraId="22C7097C" w14:textId="77777777" w:rsidR="00007C6C" w:rsidRDefault="005276BD">
          <w:pPr>
            <w:pStyle w:val="TOC2"/>
            <w:tabs>
              <w:tab w:val="right" w:leader="dot" w:pos="9323"/>
            </w:tabs>
            <w:rPr>
              <w:rFonts w:asciiTheme="minorHAnsi" w:eastAsiaTheme="minorEastAsia" w:hAnsiTheme="minorHAnsi" w:cstheme="minorBidi"/>
              <w:noProof/>
              <w:sz w:val="22"/>
              <w:szCs w:val="22"/>
              <w:lang w:val="en-ZA" w:eastAsia="en-ZA"/>
            </w:rPr>
          </w:pPr>
          <w:hyperlink w:anchor="_Toc440027203" w:history="1">
            <w:r w:rsidR="00007C6C" w:rsidRPr="00A0018B">
              <w:rPr>
                <w:rStyle w:val="Hyperlink"/>
                <w:rFonts w:cstheme="minorHAnsi"/>
                <w:noProof/>
                <w:lang w:val="en-ZA"/>
              </w:rPr>
              <w:t>3.7 Managing a national ODeL footprint</w:t>
            </w:r>
            <w:r w:rsidR="00007C6C">
              <w:rPr>
                <w:noProof/>
                <w:webHidden/>
              </w:rPr>
              <w:tab/>
            </w:r>
            <w:r w:rsidR="00007C6C">
              <w:rPr>
                <w:noProof/>
                <w:webHidden/>
              </w:rPr>
              <w:fldChar w:fldCharType="begin"/>
            </w:r>
            <w:r w:rsidR="00007C6C">
              <w:rPr>
                <w:noProof/>
                <w:webHidden/>
              </w:rPr>
              <w:instrText xml:space="preserve"> PAGEREF _Toc440027203 \h </w:instrText>
            </w:r>
            <w:r w:rsidR="00007C6C">
              <w:rPr>
                <w:noProof/>
                <w:webHidden/>
              </w:rPr>
            </w:r>
            <w:r w:rsidR="00007C6C">
              <w:rPr>
                <w:noProof/>
                <w:webHidden/>
              </w:rPr>
              <w:fldChar w:fldCharType="separate"/>
            </w:r>
            <w:r w:rsidR="00007C6C">
              <w:rPr>
                <w:noProof/>
                <w:webHidden/>
              </w:rPr>
              <w:t>25</w:t>
            </w:r>
            <w:r w:rsidR="00007C6C">
              <w:rPr>
                <w:noProof/>
                <w:webHidden/>
              </w:rPr>
              <w:fldChar w:fldCharType="end"/>
            </w:r>
          </w:hyperlink>
        </w:p>
        <w:p w14:paraId="48C39B3C" w14:textId="77777777" w:rsidR="00007C6C" w:rsidRDefault="005276BD">
          <w:pPr>
            <w:pStyle w:val="TOC2"/>
            <w:tabs>
              <w:tab w:val="right" w:leader="dot" w:pos="9323"/>
            </w:tabs>
            <w:rPr>
              <w:rFonts w:asciiTheme="minorHAnsi" w:eastAsiaTheme="minorEastAsia" w:hAnsiTheme="minorHAnsi" w:cstheme="minorBidi"/>
              <w:noProof/>
              <w:sz w:val="22"/>
              <w:szCs w:val="22"/>
              <w:lang w:val="en-ZA" w:eastAsia="en-ZA"/>
            </w:rPr>
          </w:pPr>
          <w:hyperlink w:anchor="_Toc440027204" w:history="1">
            <w:r w:rsidR="00007C6C" w:rsidRPr="00A0018B">
              <w:rPr>
                <w:rStyle w:val="Hyperlink"/>
                <w:rFonts w:cstheme="minorHAnsi"/>
                <w:noProof/>
                <w:lang w:val="en-ZA"/>
              </w:rPr>
              <w:t>3.8 Managing cross-border provision</w:t>
            </w:r>
            <w:r w:rsidR="00007C6C">
              <w:rPr>
                <w:noProof/>
                <w:webHidden/>
              </w:rPr>
              <w:tab/>
            </w:r>
            <w:r w:rsidR="00007C6C">
              <w:rPr>
                <w:noProof/>
                <w:webHidden/>
              </w:rPr>
              <w:fldChar w:fldCharType="begin"/>
            </w:r>
            <w:r w:rsidR="00007C6C">
              <w:rPr>
                <w:noProof/>
                <w:webHidden/>
              </w:rPr>
              <w:instrText xml:space="preserve"> PAGEREF _Toc440027204 \h </w:instrText>
            </w:r>
            <w:r w:rsidR="00007C6C">
              <w:rPr>
                <w:noProof/>
                <w:webHidden/>
              </w:rPr>
            </w:r>
            <w:r w:rsidR="00007C6C">
              <w:rPr>
                <w:noProof/>
                <w:webHidden/>
              </w:rPr>
              <w:fldChar w:fldCharType="separate"/>
            </w:r>
            <w:r w:rsidR="00007C6C">
              <w:rPr>
                <w:noProof/>
                <w:webHidden/>
              </w:rPr>
              <w:t>25</w:t>
            </w:r>
            <w:r w:rsidR="00007C6C">
              <w:rPr>
                <w:noProof/>
                <w:webHidden/>
              </w:rPr>
              <w:fldChar w:fldCharType="end"/>
            </w:r>
          </w:hyperlink>
        </w:p>
        <w:p w14:paraId="132727B0" w14:textId="77777777" w:rsidR="00007C6C" w:rsidRDefault="005276BD">
          <w:pPr>
            <w:pStyle w:val="TOC2"/>
            <w:tabs>
              <w:tab w:val="right" w:leader="dot" w:pos="9323"/>
            </w:tabs>
            <w:rPr>
              <w:rFonts w:asciiTheme="minorHAnsi" w:eastAsiaTheme="minorEastAsia" w:hAnsiTheme="minorHAnsi" w:cstheme="minorBidi"/>
              <w:noProof/>
              <w:sz w:val="22"/>
              <w:szCs w:val="22"/>
              <w:lang w:val="en-ZA" w:eastAsia="en-ZA"/>
            </w:rPr>
          </w:pPr>
          <w:hyperlink w:anchor="_Toc440027205" w:history="1">
            <w:r w:rsidR="00007C6C" w:rsidRPr="00A0018B">
              <w:rPr>
                <w:rStyle w:val="Hyperlink"/>
                <w:rFonts w:cstheme="minorHAnsi"/>
                <w:noProof/>
                <w:lang w:val="en-ZA"/>
              </w:rPr>
              <w:t>4. Sustainable ODeL provision</w:t>
            </w:r>
            <w:r w:rsidR="00007C6C">
              <w:rPr>
                <w:noProof/>
                <w:webHidden/>
              </w:rPr>
              <w:tab/>
            </w:r>
            <w:r w:rsidR="00007C6C">
              <w:rPr>
                <w:noProof/>
                <w:webHidden/>
              </w:rPr>
              <w:fldChar w:fldCharType="begin"/>
            </w:r>
            <w:r w:rsidR="00007C6C">
              <w:rPr>
                <w:noProof/>
                <w:webHidden/>
              </w:rPr>
              <w:instrText xml:space="preserve"> PAGEREF _Toc440027205 \h </w:instrText>
            </w:r>
            <w:r w:rsidR="00007C6C">
              <w:rPr>
                <w:noProof/>
                <w:webHidden/>
              </w:rPr>
            </w:r>
            <w:r w:rsidR="00007C6C">
              <w:rPr>
                <w:noProof/>
                <w:webHidden/>
              </w:rPr>
              <w:fldChar w:fldCharType="separate"/>
            </w:r>
            <w:r w:rsidR="00007C6C">
              <w:rPr>
                <w:noProof/>
                <w:webHidden/>
              </w:rPr>
              <w:t>26</w:t>
            </w:r>
            <w:r w:rsidR="00007C6C">
              <w:rPr>
                <w:noProof/>
                <w:webHidden/>
              </w:rPr>
              <w:fldChar w:fldCharType="end"/>
            </w:r>
          </w:hyperlink>
        </w:p>
        <w:p w14:paraId="602A4B13" w14:textId="77777777" w:rsidR="00007C6C" w:rsidRDefault="005276BD">
          <w:pPr>
            <w:pStyle w:val="TOC2"/>
            <w:tabs>
              <w:tab w:val="right" w:leader="dot" w:pos="9323"/>
            </w:tabs>
            <w:rPr>
              <w:rFonts w:asciiTheme="minorHAnsi" w:eastAsiaTheme="minorEastAsia" w:hAnsiTheme="minorHAnsi" w:cstheme="minorBidi"/>
              <w:noProof/>
              <w:sz w:val="22"/>
              <w:szCs w:val="22"/>
              <w:lang w:val="en-ZA" w:eastAsia="en-ZA"/>
            </w:rPr>
          </w:pPr>
          <w:hyperlink w:anchor="_Toc440027206" w:history="1">
            <w:r w:rsidR="00007C6C" w:rsidRPr="00A0018B">
              <w:rPr>
                <w:rStyle w:val="Hyperlink"/>
                <w:rFonts w:cstheme="minorHAnsi"/>
                <w:noProof/>
                <w:lang w:val="en-ZA"/>
              </w:rPr>
              <w:t>4.1 Perspective 1</w:t>
            </w:r>
            <w:r w:rsidR="00007C6C">
              <w:rPr>
                <w:noProof/>
                <w:webHidden/>
              </w:rPr>
              <w:tab/>
            </w:r>
            <w:r w:rsidR="00007C6C">
              <w:rPr>
                <w:noProof/>
                <w:webHidden/>
              </w:rPr>
              <w:fldChar w:fldCharType="begin"/>
            </w:r>
            <w:r w:rsidR="00007C6C">
              <w:rPr>
                <w:noProof/>
                <w:webHidden/>
              </w:rPr>
              <w:instrText xml:space="preserve"> PAGEREF _Toc440027206 \h </w:instrText>
            </w:r>
            <w:r w:rsidR="00007C6C">
              <w:rPr>
                <w:noProof/>
                <w:webHidden/>
              </w:rPr>
            </w:r>
            <w:r w:rsidR="00007C6C">
              <w:rPr>
                <w:noProof/>
                <w:webHidden/>
              </w:rPr>
              <w:fldChar w:fldCharType="separate"/>
            </w:r>
            <w:r w:rsidR="00007C6C">
              <w:rPr>
                <w:noProof/>
                <w:webHidden/>
              </w:rPr>
              <w:t>26</w:t>
            </w:r>
            <w:r w:rsidR="00007C6C">
              <w:rPr>
                <w:noProof/>
                <w:webHidden/>
              </w:rPr>
              <w:fldChar w:fldCharType="end"/>
            </w:r>
          </w:hyperlink>
        </w:p>
        <w:p w14:paraId="518F0453" w14:textId="77777777" w:rsidR="00007C6C" w:rsidRDefault="005276BD">
          <w:pPr>
            <w:pStyle w:val="TOC2"/>
            <w:tabs>
              <w:tab w:val="right" w:leader="dot" w:pos="9323"/>
            </w:tabs>
            <w:rPr>
              <w:rFonts w:asciiTheme="minorHAnsi" w:eastAsiaTheme="minorEastAsia" w:hAnsiTheme="minorHAnsi" w:cstheme="minorBidi"/>
              <w:noProof/>
              <w:sz w:val="22"/>
              <w:szCs w:val="22"/>
              <w:lang w:val="en-ZA" w:eastAsia="en-ZA"/>
            </w:rPr>
          </w:pPr>
          <w:hyperlink w:anchor="_Toc440027207" w:history="1">
            <w:r w:rsidR="00007C6C" w:rsidRPr="00A0018B">
              <w:rPr>
                <w:rStyle w:val="Hyperlink"/>
                <w:rFonts w:cstheme="minorHAnsi"/>
                <w:noProof/>
                <w:lang w:val="en-ZA"/>
              </w:rPr>
              <w:t>4.2 Perspective 2</w:t>
            </w:r>
            <w:r w:rsidR="00007C6C">
              <w:rPr>
                <w:noProof/>
                <w:webHidden/>
              </w:rPr>
              <w:tab/>
            </w:r>
            <w:r w:rsidR="00007C6C">
              <w:rPr>
                <w:noProof/>
                <w:webHidden/>
              </w:rPr>
              <w:fldChar w:fldCharType="begin"/>
            </w:r>
            <w:r w:rsidR="00007C6C">
              <w:rPr>
                <w:noProof/>
                <w:webHidden/>
              </w:rPr>
              <w:instrText xml:space="preserve"> PAGEREF _Toc440027207 \h </w:instrText>
            </w:r>
            <w:r w:rsidR="00007C6C">
              <w:rPr>
                <w:noProof/>
                <w:webHidden/>
              </w:rPr>
            </w:r>
            <w:r w:rsidR="00007C6C">
              <w:rPr>
                <w:noProof/>
                <w:webHidden/>
              </w:rPr>
              <w:fldChar w:fldCharType="separate"/>
            </w:r>
            <w:r w:rsidR="00007C6C">
              <w:rPr>
                <w:noProof/>
                <w:webHidden/>
              </w:rPr>
              <w:t>27</w:t>
            </w:r>
            <w:r w:rsidR="00007C6C">
              <w:rPr>
                <w:noProof/>
                <w:webHidden/>
              </w:rPr>
              <w:fldChar w:fldCharType="end"/>
            </w:r>
          </w:hyperlink>
        </w:p>
        <w:p w14:paraId="76A5B79F" w14:textId="77777777" w:rsidR="00007C6C" w:rsidRDefault="005276BD">
          <w:pPr>
            <w:pStyle w:val="TOC2"/>
            <w:tabs>
              <w:tab w:val="right" w:leader="dot" w:pos="9323"/>
            </w:tabs>
            <w:rPr>
              <w:rFonts w:asciiTheme="minorHAnsi" w:eastAsiaTheme="minorEastAsia" w:hAnsiTheme="minorHAnsi" w:cstheme="minorBidi"/>
              <w:noProof/>
              <w:sz w:val="22"/>
              <w:szCs w:val="22"/>
              <w:lang w:val="en-ZA" w:eastAsia="en-ZA"/>
            </w:rPr>
          </w:pPr>
          <w:hyperlink w:anchor="_Toc440027208" w:history="1">
            <w:r w:rsidR="00007C6C" w:rsidRPr="00A0018B">
              <w:rPr>
                <w:rStyle w:val="Hyperlink"/>
                <w:rFonts w:cstheme="minorHAnsi"/>
                <w:noProof/>
                <w:lang w:val="en-ZA"/>
              </w:rPr>
              <w:t>4.3 Perspective 3</w:t>
            </w:r>
            <w:r w:rsidR="00007C6C">
              <w:rPr>
                <w:noProof/>
                <w:webHidden/>
              </w:rPr>
              <w:tab/>
            </w:r>
            <w:r w:rsidR="00007C6C">
              <w:rPr>
                <w:noProof/>
                <w:webHidden/>
              </w:rPr>
              <w:fldChar w:fldCharType="begin"/>
            </w:r>
            <w:r w:rsidR="00007C6C">
              <w:rPr>
                <w:noProof/>
                <w:webHidden/>
              </w:rPr>
              <w:instrText xml:space="preserve"> PAGEREF _Toc440027208 \h </w:instrText>
            </w:r>
            <w:r w:rsidR="00007C6C">
              <w:rPr>
                <w:noProof/>
                <w:webHidden/>
              </w:rPr>
            </w:r>
            <w:r w:rsidR="00007C6C">
              <w:rPr>
                <w:noProof/>
                <w:webHidden/>
              </w:rPr>
              <w:fldChar w:fldCharType="separate"/>
            </w:r>
            <w:r w:rsidR="00007C6C">
              <w:rPr>
                <w:noProof/>
                <w:webHidden/>
              </w:rPr>
              <w:t>31</w:t>
            </w:r>
            <w:r w:rsidR="00007C6C">
              <w:rPr>
                <w:noProof/>
                <w:webHidden/>
              </w:rPr>
              <w:fldChar w:fldCharType="end"/>
            </w:r>
          </w:hyperlink>
        </w:p>
        <w:p w14:paraId="4E8235F0" w14:textId="77777777" w:rsidR="00007C6C" w:rsidRDefault="005276BD">
          <w:pPr>
            <w:pStyle w:val="TOC2"/>
            <w:tabs>
              <w:tab w:val="right" w:leader="dot" w:pos="9323"/>
            </w:tabs>
            <w:rPr>
              <w:rFonts w:asciiTheme="minorHAnsi" w:eastAsiaTheme="minorEastAsia" w:hAnsiTheme="minorHAnsi" w:cstheme="minorBidi"/>
              <w:noProof/>
              <w:sz w:val="22"/>
              <w:szCs w:val="22"/>
              <w:lang w:val="en-ZA" w:eastAsia="en-ZA"/>
            </w:rPr>
          </w:pPr>
          <w:hyperlink w:anchor="_Toc440027209" w:history="1">
            <w:r w:rsidR="00007C6C" w:rsidRPr="00A0018B">
              <w:rPr>
                <w:rStyle w:val="Hyperlink"/>
                <w:rFonts w:cstheme="minorHAnsi"/>
                <w:noProof/>
                <w:lang w:val="en-ZA"/>
              </w:rPr>
              <w:t>4.4 Costing courses</w:t>
            </w:r>
            <w:r w:rsidR="00007C6C">
              <w:rPr>
                <w:noProof/>
                <w:webHidden/>
              </w:rPr>
              <w:tab/>
            </w:r>
            <w:r w:rsidR="00007C6C">
              <w:rPr>
                <w:noProof/>
                <w:webHidden/>
              </w:rPr>
              <w:fldChar w:fldCharType="begin"/>
            </w:r>
            <w:r w:rsidR="00007C6C">
              <w:rPr>
                <w:noProof/>
                <w:webHidden/>
              </w:rPr>
              <w:instrText xml:space="preserve"> PAGEREF _Toc440027209 \h </w:instrText>
            </w:r>
            <w:r w:rsidR="00007C6C">
              <w:rPr>
                <w:noProof/>
                <w:webHidden/>
              </w:rPr>
            </w:r>
            <w:r w:rsidR="00007C6C">
              <w:rPr>
                <w:noProof/>
                <w:webHidden/>
              </w:rPr>
              <w:fldChar w:fldCharType="separate"/>
            </w:r>
            <w:r w:rsidR="00007C6C">
              <w:rPr>
                <w:noProof/>
                <w:webHidden/>
              </w:rPr>
              <w:t>34</w:t>
            </w:r>
            <w:r w:rsidR="00007C6C">
              <w:rPr>
                <w:noProof/>
                <w:webHidden/>
              </w:rPr>
              <w:fldChar w:fldCharType="end"/>
            </w:r>
          </w:hyperlink>
        </w:p>
        <w:p w14:paraId="745C16AB" w14:textId="77777777" w:rsidR="00007C6C" w:rsidRDefault="005276BD">
          <w:pPr>
            <w:pStyle w:val="TOC3"/>
            <w:tabs>
              <w:tab w:val="right" w:leader="dot" w:pos="9323"/>
            </w:tabs>
            <w:rPr>
              <w:rFonts w:asciiTheme="minorHAnsi" w:eastAsiaTheme="minorEastAsia" w:hAnsiTheme="minorHAnsi" w:cstheme="minorBidi"/>
              <w:noProof/>
              <w:sz w:val="22"/>
              <w:szCs w:val="22"/>
              <w:lang w:val="en-ZA" w:eastAsia="en-ZA"/>
            </w:rPr>
          </w:pPr>
          <w:hyperlink w:anchor="_Toc440027210" w:history="1">
            <w:r w:rsidR="00007C6C" w:rsidRPr="00A0018B">
              <w:rPr>
                <w:rStyle w:val="Hyperlink"/>
                <w:noProof/>
              </w:rPr>
              <w:t>4.4.1 Planning issues common to all models</w:t>
            </w:r>
            <w:r w:rsidR="00007C6C">
              <w:rPr>
                <w:noProof/>
                <w:webHidden/>
              </w:rPr>
              <w:tab/>
            </w:r>
            <w:r w:rsidR="00007C6C">
              <w:rPr>
                <w:noProof/>
                <w:webHidden/>
              </w:rPr>
              <w:fldChar w:fldCharType="begin"/>
            </w:r>
            <w:r w:rsidR="00007C6C">
              <w:rPr>
                <w:noProof/>
                <w:webHidden/>
              </w:rPr>
              <w:instrText xml:space="preserve"> PAGEREF _Toc440027210 \h </w:instrText>
            </w:r>
            <w:r w:rsidR="00007C6C">
              <w:rPr>
                <w:noProof/>
                <w:webHidden/>
              </w:rPr>
            </w:r>
            <w:r w:rsidR="00007C6C">
              <w:rPr>
                <w:noProof/>
                <w:webHidden/>
              </w:rPr>
              <w:fldChar w:fldCharType="separate"/>
            </w:r>
            <w:r w:rsidR="00007C6C">
              <w:rPr>
                <w:noProof/>
                <w:webHidden/>
              </w:rPr>
              <w:t>41</w:t>
            </w:r>
            <w:r w:rsidR="00007C6C">
              <w:rPr>
                <w:noProof/>
                <w:webHidden/>
              </w:rPr>
              <w:fldChar w:fldCharType="end"/>
            </w:r>
          </w:hyperlink>
        </w:p>
        <w:p w14:paraId="0BDEA033" w14:textId="77777777" w:rsidR="00007C6C" w:rsidRDefault="005276BD">
          <w:pPr>
            <w:pStyle w:val="TOC3"/>
            <w:tabs>
              <w:tab w:val="left" w:pos="1320"/>
              <w:tab w:val="right" w:leader="dot" w:pos="9323"/>
            </w:tabs>
            <w:rPr>
              <w:rFonts w:asciiTheme="minorHAnsi" w:eastAsiaTheme="minorEastAsia" w:hAnsiTheme="minorHAnsi" w:cstheme="minorBidi"/>
              <w:noProof/>
              <w:sz w:val="22"/>
              <w:szCs w:val="22"/>
              <w:lang w:val="en-ZA" w:eastAsia="en-ZA"/>
            </w:rPr>
          </w:pPr>
          <w:hyperlink w:anchor="_Toc440027211" w:history="1">
            <w:r w:rsidR="00007C6C" w:rsidRPr="00A0018B">
              <w:rPr>
                <w:rStyle w:val="Hyperlink"/>
                <w:noProof/>
              </w:rPr>
              <w:t>4.4.2</w:t>
            </w:r>
            <w:r w:rsidR="00007C6C">
              <w:rPr>
                <w:rFonts w:asciiTheme="minorHAnsi" w:eastAsiaTheme="minorEastAsia" w:hAnsiTheme="minorHAnsi" w:cstheme="minorBidi"/>
                <w:noProof/>
                <w:sz w:val="22"/>
                <w:szCs w:val="22"/>
                <w:lang w:val="en-ZA" w:eastAsia="en-ZA"/>
              </w:rPr>
              <w:tab/>
            </w:r>
            <w:r w:rsidR="00007C6C" w:rsidRPr="00A0018B">
              <w:rPr>
                <w:rStyle w:val="Hyperlink"/>
                <w:noProof/>
              </w:rPr>
              <w:t>Logistical Support</w:t>
            </w:r>
            <w:r w:rsidR="00007C6C">
              <w:rPr>
                <w:noProof/>
                <w:webHidden/>
              </w:rPr>
              <w:tab/>
            </w:r>
            <w:r w:rsidR="00007C6C">
              <w:rPr>
                <w:noProof/>
                <w:webHidden/>
              </w:rPr>
              <w:fldChar w:fldCharType="begin"/>
            </w:r>
            <w:r w:rsidR="00007C6C">
              <w:rPr>
                <w:noProof/>
                <w:webHidden/>
              </w:rPr>
              <w:instrText xml:space="preserve"> PAGEREF _Toc440027211 \h </w:instrText>
            </w:r>
            <w:r w:rsidR="00007C6C">
              <w:rPr>
                <w:noProof/>
                <w:webHidden/>
              </w:rPr>
            </w:r>
            <w:r w:rsidR="00007C6C">
              <w:rPr>
                <w:noProof/>
                <w:webHidden/>
              </w:rPr>
              <w:fldChar w:fldCharType="separate"/>
            </w:r>
            <w:r w:rsidR="00007C6C">
              <w:rPr>
                <w:noProof/>
                <w:webHidden/>
              </w:rPr>
              <w:t>41</w:t>
            </w:r>
            <w:r w:rsidR="00007C6C">
              <w:rPr>
                <w:noProof/>
                <w:webHidden/>
              </w:rPr>
              <w:fldChar w:fldCharType="end"/>
            </w:r>
          </w:hyperlink>
        </w:p>
        <w:p w14:paraId="76B48497" w14:textId="77777777" w:rsidR="00007C6C" w:rsidRDefault="005276BD">
          <w:pPr>
            <w:pStyle w:val="TOC3"/>
            <w:tabs>
              <w:tab w:val="left" w:pos="1320"/>
              <w:tab w:val="right" w:leader="dot" w:pos="9323"/>
            </w:tabs>
            <w:rPr>
              <w:rFonts w:asciiTheme="minorHAnsi" w:eastAsiaTheme="minorEastAsia" w:hAnsiTheme="minorHAnsi" w:cstheme="minorBidi"/>
              <w:noProof/>
              <w:sz w:val="22"/>
              <w:szCs w:val="22"/>
              <w:lang w:val="en-ZA" w:eastAsia="en-ZA"/>
            </w:rPr>
          </w:pPr>
          <w:hyperlink w:anchor="_Toc440027212" w:history="1">
            <w:r w:rsidR="00007C6C" w:rsidRPr="00A0018B">
              <w:rPr>
                <w:rStyle w:val="Hyperlink"/>
                <w:noProof/>
              </w:rPr>
              <w:t>4.4.3</w:t>
            </w:r>
            <w:r w:rsidR="00007C6C">
              <w:rPr>
                <w:rFonts w:asciiTheme="minorHAnsi" w:eastAsiaTheme="minorEastAsia" w:hAnsiTheme="minorHAnsi" w:cstheme="minorBidi"/>
                <w:noProof/>
                <w:sz w:val="22"/>
                <w:szCs w:val="22"/>
                <w:lang w:val="en-ZA" w:eastAsia="en-ZA"/>
              </w:rPr>
              <w:tab/>
            </w:r>
            <w:r w:rsidR="00007C6C" w:rsidRPr="00A0018B">
              <w:rPr>
                <w:rStyle w:val="Hyperlink"/>
                <w:noProof/>
              </w:rPr>
              <w:t>Student support</w:t>
            </w:r>
            <w:r w:rsidR="00007C6C">
              <w:rPr>
                <w:noProof/>
                <w:webHidden/>
              </w:rPr>
              <w:tab/>
            </w:r>
            <w:r w:rsidR="00007C6C">
              <w:rPr>
                <w:noProof/>
                <w:webHidden/>
              </w:rPr>
              <w:fldChar w:fldCharType="begin"/>
            </w:r>
            <w:r w:rsidR="00007C6C">
              <w:rPr>
                <w:noProof/>
                <w:webHidden/>
              </w:rPr>
              <w:instrText xml:space="preserve"> PAGEREF _Toc440027212 \h </w:instrText>
            </w:r>
            <w:r w:rsidR="00007C6C">
              <w:rPr>
                <w:noProof/>
                <w:webHidden/>
              </w:rPr>
            </w:r>
            <w:r w:rsidR="00007C6C">
              <w:rPr>
                <w:noProof/>
                <w:webHidden/>
              </w:rPr>
              <w:fldChar w:fldCharType="separate"/>
            </w:r>
            <w:r w:rsidR="00007C6C">
              <w:rPr>
                <w:noProof/>
                <w:webHidden/>
              </w:rPr>
              <w:t>42</w:t>
            </w:r>
            <w:r w:rsidR="00007C6C">
              <w:rPr>
                <w:noProof/>
                <w:webHidden/>
              </w:rPr>
              <w:fldChar w:fldCharType="end"/>
            </w:r>
          </w:hyperlink>
        </w:p>
        <w:p w14:paraId="064F7A50" w14:textId="77777777" w:rsidR="00007C6C" w:rsidRDefault="005276BD">
          <w:pPr>
            <w:pStyle w:val="TOC3"/>
            <w:tabs>
              <w:tab w:val="left" w:pos="1320"/>
              <w:tab w:val="right" w:leader="dot" w:pos="9323"/>
            </w:tabs>
            <w:rPr>
              <w:rFonts w:asciiTheme="minorHAnsi" w:eastAsiaTheme="minorEastAsia" w:hAnsiTheme="minorHAnsi" w:cstheme="minorBidi"/>
              <w:noProof/>
              <w:sz w:val="22"/>
              <w:szCs w:val="22"/>
              <w:lang w:val="en-ZA" w:eastAsia="en-ZA"/>
            </w:rPr>
          </w:pPr>
          <w:hyperlink w:anchor="_Toc440027213" w:history="1">
            <w:r w:rsidR="00007C6C" w:rsidRPr="00A0018B">
              <w:rPr>
                <w:rStyle w:val="Hyperlink"/>
                <w:noProof/>
              </w:rPr>
              <w:t>4.4.4</w:t>
            </w:r>
            <w:r w:rsidR="00007C6C">
              <w:rPr>
                <w:rFonts w:asciiTheme="minorHAnsi" w:eastAsiaTheme="minorEastAsia" w:hAnsiTheme="minorHAnsi" w:cstheme="minorBidi"/>
                <w:noProof/>
                <w:sz w:val="22"/>
                <w:szCs w:val="22"/>
                <w:lang w:val="en-ZA" w:eastAsia="en-ZA"/>
              </w:rPr>
              <w:tab/>
            </w:r>
            <w:r w:rsidR="00007C6C" w:rsidRPr="00A0018B">
              <w:rPr>
                <w:rStyle w:val="Hyperlink"/>
                <w:noProof/>
              </w:rPr>
              <w:t>Faculty support</w:t>
            </w:r>
            <w:r w:rsidR="00007C6C">
              <w:rPr>
                <w:noProof/>
                <w:webHidden/>
              </w:rPr>
              <w:tab/>
            </w:r>
            <w:r w:rsidR="00007C6C">
              <w:rPr>
                <w:noProof/>
                <w:webHidden/>
              </w:rPr>
              <w:fldChar w:fldCharType="begin"/>
            </w:r>
            <w:r w:rsidR="00007C6C">
              <w:rPr>
                <w:noProof/>
                <w:webHidden/>
              </w:rPr>
              <w:instrText xml:space="preserve"> PAGEREF _Toc440027213 \h </w:instrText>
            </w:r>
            <w:r w:rsidR="00007C6C">
              <w:rPr>
                <w:noProof/>
                <w:webHidden/>
              </w:rPr>
            </w:r>
            <w:r w:rsidR="00007C6C">
              <w:rPr>
                <w:noProof/>
                <w:webHidden/>
              </w:rPr>
              <w:fldChar w:fldCharType="separate"/>
            </w:r>
            <w:r w:rsidR="00007C6C">
              <w:rPr>
                <w:noProof/>
                <w:webHidden/>
              </w:rPr>
              <w:t>42</w:t>
            </w:r>
            <w:r w:rsidR="00007C6C">
              <w:rPr>
                <w:noProof/>
                <w:webHidden/>
              </w:rPr>
              <w:fldChar w:fldCharType="end"/>
            </w:r>
          </w:hyperlink>
        </w:p>
        <w:p w14:paraId="32140071" w14:textId="77777777" w:rsidR="00007C6C" w:rsidRDefault="005276BD">
          <w:pPr>
            <w:pStyle w:val="TOC3"/>
            <w:tabs>
              <w:tab w:val="left" w:pos="1320"/>
              <w:tab w:val="right" w:leader="dot" w:pos="9323"/>
            </w:tabs>
            <w:rPr>
              <w:rFonts w:asciiTheme="minorHAnsi" w:eastAsiaTheme="minorEastAsia" w:hAnsiTheme="minorHAnsi" w:cstheme="minorBidi"/>
              <w:noProof/>
              <w:sz w:val="22"/>
              <w:szCs w:val="22"/>
              <w:lang w:val="en-ZA" w:eastAsia="en-ZA"/>
            </w:rPr>
          </w:pPr>
          <w:hyperlink w:anchor="_Toc440027214" w:history="1">
            <w:r w:rsidR="00007C6C" w:rsidRPr="00A0018B">
              <w:rPr>
                <w:rStyle w:val="Hyperlink"/>
                <w:noProof/>
              </w:rPr>
              <w:t>4.4.5</w:t>
            </w:r>
            <w:r w:rsidR="00007C6C">
              <w:rPr>
                <w:rFonts w:asciiTheme="minorHAnsi" w:eastAsiaTheme="minorEastAsia" w:hAnsiTheme="minorHAnsi" w:cstheme="minorBidi"/>
                <w:noProof/>
                <w:sz w:val="22"/>
                <w:szCs w:val="22"/>
                <w:lang w:val="en-ZA" w:eastAsia="en-ZA"/>
              </w:rPr>
              <w:tab/>
            </w:r>
            <w:r w:rsidR="00007C6C" w:rsidRPr="00A0018B">
              <w:rPr>
                <w:rStyle w:val="Hyperlink"/>
                <w:noProof/>
              </w:rPr>
              <w:t>Evaluation</w:t>
            </w:r>
            <w:r w:rsidR="00007C6C">
              <w:rPr>
                <w:noProof/>
                <w:webHidden/>
              </w:rPr>
              <w:tab/>
            </w:r>
            <w:r w:rsidR="00007C6C">
              <w:rPr>
                <w:noProof/>
                <w:webHidden/>
              </w:rPr>
              <w:fldChar w:fldCharType="begin"/>
            </w:r>
            <w:r w:rsidR="00007C6C">
              <w:rPr>
                <w:noProof/>
                <w:webHidden/>
              </w:rPr>
              <w:instrText xml:space="preserve"> PAGEREF _Toc440027214 \h </w:instrText>
            </w:r>
            <w:r w:rsidR="00007C6C">
              <w:rPr>
                <w:noProof/>
                <w:webHidden/>
              </w:rPr>
            </w:r>
            <w:r w:rsidR="00007C6C">
              <w:rPr>
                <w:noProof/>
                <w:webHidden/>
              </w:rPr>
              <w:fldChar w:fldCharType="separate"/>
            </w:r>
            <w:r w:rsidR="00007C6C">
              <w:rPr>
                <w:noProof/>
                <w:webHidden/>
              </w:rPr>
              <w:t>43</w:t>
            </w:r>
            <w:r w:rsidR="00007C6C">
              <w:rPr>
                <w:noProof/>
                <w:webHidden/>
              </w:rPr>
              <w:fldChar w:fldCharType="end"/>
            </w:r>
          </w:hyperlink>
        </w:p>
        <w:p w14:paraId="4461BD6D" w14:textId="77777777" w:rsidR="00007C6C" w:rsidRDefault="005276BD">
          <w:pPr>
            <w:pStyle w:val="TOC3"/>
            <w:tabs>
              <w:tab w:val="left" w:pos="1320"/>
              <w:tab w:val="right" w:leader="dot" w:pos="9323"/>
            </w:tabs>
            <w:rPr>
              <w:rFonts w:asciiTheme="minorHAnsi" w:eastAsiaTheme="minorEastAsia" w:hAnsiTheme="minorHAnsi" w:cstheme="minorBidi"/>
              <w:noProof/>
              <w:sz w:val="22"/>
              <w:szCs w:val="22"/>
              <w:lang w:val="en-ZA" w:eastAsia="en-ZA"/>
            </w:rPr>
          </w:pPr>
          <w:hyperlink w:anchor="_Toc440027215" w:history="1">
            <w:r w:rsidR="00007C6C" w:rsidRPr="00A0018B">
              <w:rPr>
                <w:rStyle w:val="Hyperlink"/>
                <w:noProof/>
              </w:rPr>
              <w:t>4.4.6</w:t>
            </w:r>
            <w:r w:rsidR="00007C6C">
              <w:rPr>
                <w:rFonts w:asciiTheme="minorHAnsi" w:eastAsiaTheme="minorEastAsia" w:hAnsiTheme="minorHAnsi" w:cstheme="minorBidi"/>
                <w:noProof/>
                <w:sz w:val="22"/>
                <w:szCs w:val="22"/>
                <w:lang w:val="en-ZA" w:eastAsia="en-ZA"/>
              </w:rPr>
              <w:tab/>
            </w:r>
            <w:r w:rsidR="00007C6C" w:rsidRPr="00A0018B">
              <w:rPr>
                <w:rStyle w:val="Hyperlink"/>
                <w:noProof/>
              </w:rPr>
              <w:t>Laboratory/Practical/Work-Integrated Experiences</w:t>
            </w:r>
            <w:r w:rsidR="00007C6C">
              <w:rPr>
                <w:noProof/>
                <w:webHidden/>
              </w:rPr>
              <w:tab/>
            </w:r>
            <w:r w:rsidR="00007C6C">
              <w:rPr>
                <w:noProof/>
                <w:webHidden/>
              </w:rPr>
              <w:fldChar w:fldCharType="begin"/>
            </w:r>
            <w:r w:rsidR="00007C6C">
              <w:rPr>
                <w:noProof/>
                <w:webHidden/>
              </w:rPr>
              <w:instrText xml:space="preserve"> PAGEREF _Toc440027215 \h </w:instrText>
            </w:r>
            <w:r w:rsidR="00007C6C">
              <w:rPr>
                <w:noProof/>
                <w:webHidden/>
              </w:rPr>
            </w:r>
            <w:r w:rsidR="00007C6C">
              <w:rPr>
                <w:noProof/>
                <w:webHidden/>
              </w:rPr>
              <w:fldChar w:fldCharType="separate"/>
            </w:r>
            <w:r w:rsidR="00007C6C">
              <w:rPr>
                <w:noProof/>
                <w:webHidden/>
              </w:rPr>
              <w:t>43</w:t>
            </w:r>
            <w:r w:rsidR="00007C6C">
              <w:rPr>
                <w:noProof/>
                <w:webHidden/>
              </w:rPr>
              <w:fldChar w:fldCharType="end"/>
            </w:r>
          </w:hyperlink>
        </w:p>
        <w:p w14:paraId="74ACD849" w14:textId="77777777" w:rsidR="00007C6C" w:rsidRDefault="005276BD">
          <w:pPr>
            <w:pStyle w:val="TOC3"/>
            <w:tabs>
              <w:tab w:val="left" w:pos="1320"/>
              <w:tab w:val="right" w:leader="dot" w:pos="9323"/>
            </w:tabs>
            <w:rPr>
              <w:rFonts w:asciiTheme="minorHAnsi" w:eastAsiaTheme="minorEastAsia" w:hAnsiTheme="minorHAnsi" w:cstheme="minorBidi"/>
              <w:noProof/>
              <w:sz w:val="22"/>
              <w:szCs w:val="22"/>
              <w:lang w:val="en-ZA" w:eastAsia="en-ZA"/>
            </w:rPr>
          </w:pPr>
          <w:hyperlink w:anchor="_Toc440027216" w:history="1">
            <w:r w:rsidR="00007C6C" w:rsidRPr="00A0018B">
              <w:rPr>
                <w:rStyle w:val="Hyperlink"/>
                <w:noProof/>
              </w:rPr>
              <w:t>4.4.7</w:t>
            </w:r>
            <w:r w:rsidR="00007C6C">
              <w:rPr>
                <w:rFonts w:asciiTheme="minorHAnsi" w:eastAsiaTheme="minorEastAsia" w:hAnsiTheme="minorHAnsi" w:cstheme="minorBidi"/>
                <w:noProof/>
                <w:sz w:val="22"/>
                <w:szCs w:val="22"/>
                <w:lang w:val="en-ZA" w:eastAsia="en-ZA"/>
              </w:rPr>
              <w:tab/>
            </w:r>
            <w:r w:rsidR="00007C6C" w:rsidRPr="00A0018B">
              <w:rPr>
                <w:rStyle w:val="Hyperlink"/>
                <w:noProof/>
              </w:rPr>
              <w:t>Planning and costing assumptions</w:t>
            </w:r>
            <w:r w:rsidR="00007C6C">
              <w:rPr>
                <w:noProof/>
                <w:webHidden/>
              </w:rPr>
              <w:tab/>
            </w:r>
            <w:r w:rsidR="00007C6C">
              <w:rPr>
                <w:noProof/>
                <w:webHidden/>
              </w:rPr>
              <w:fldChar w:fldCharType="begin"/>
            </w:r>
            <w:r w:rsidR="00007C6C">
              <w:rPr>
                <w:noProof/>
                <w:webHidden/>
              </w:rPr>
              <w:instrText xml:space="preserve"> PAGEREF _Toc440027216 \h </w:instrText>
            </w:r>
            <w:r w:rsidR="00007C6C">
              <w:rPr>
                <w:noProof/>
                <w:webHidden/>
              </w:rPr>
            </w:r>
            <w:r w:rsidR="00007C6C">
              <w:rPr>
                <w:noProof/>
                <w:webHidden/>
              </w:rPr>
              <w:fldChar w:fldCharType="separate"/>
            </w:r>
            <w:r w:rsidR="00007C6C">
              <w:rPr>
                <w:noProof/>
                <w:webHidden/>
              </w:rPr>
              <w:t>44</w:t>
            </w:r>
            <w:r w:rsidR="00007C6C">
              <w:rPr>
                <w:noProof/>
                <w:webHidden/>
              </w:rPr>
              <w:fldChar w:fldCharType="end"/>
            </w:r>
          </w:hyperlink>
        </w:p>
        <w:p w14:paraId="25F2529F" w14:textId="77777777" w:rsidR="00007C6C" w:rsidRDefault="005276BD">
          <w:pPr>
            <w:pStyle w:val="TOC3"/>
            <w:tabs>
              <w:tab w:val="left" w:pos="1320"/>
              <w:tab w:val="right" w:leader="dot" w:pos="9323"/>
            </w:tabs>
            <w:rPr>
              <w:rFonts w:asciiTheme="minorHAnsi" w:eastAsiaTheme="minorEastAsia" w:hAnsiTheme="minorHAnsi" w:cstheme="minorBidi"/>
              <w:noProof/>
              <w:sz w:val="22"/>
              <w:szCs w:val="22"/>
              <w:lang w:val="en-ZA" w:eastAsia="en-ZA"/>
            </w:rPr>
          </w:pPr>
          <w:hyperlink w:anchor="_Toc440027217" w:history="1">
            <w:r w:rsidR="00007C6C" w:rsidRPr="00A0018B">
              <w:rPr>
                <w:rStyle w:val="Hyperlink"/>
                <w:noProof/>
              </w:rPr>
              <w:t>4.4.8</w:t>
            </w:r>
            <w:r w:rsidR="00007C6C">
              <w:rPr>
                <w:rFonts w:asciiTheme="minorHAnsi" w:eastAsiaTheme="minorEastAsia" w:hAnsiTheme="minorHAnsi" w:cstheme="minorBidi"/>
                <w:noProof/>
                <w:sz w:val="22"/>
                <w:szCs w:val="22"/>
                <w:lang w:val="en-ZA" w:eastAsia="en-ZA"/>
              </w:rPr>
              <w:tab/>
            </w:r>
            <w:r w:rsidR="00007C6C" w:rsidRPr="00A0018B">
              <w:rPr>
                <w:rStyle w:val="Hyperlink"/>
                <w:noProof/>
              </w:rPr>
              <w:t>Observations</w:t>
            </w:r>
            <w:r w:rsidR="00007C6C">
              <w:rPr>
                <w:noProof/>
                <w:webHidden/>
              </w:rPr>
              <w:tab/>
            </w:r>
            <w:r w:rsidR="00007C6C">
              <w:rPr>
                <w:noProof/>
                <w:webHidden/>
              </w:rPr>
              <w:fldChar w:fldCharType="begin"/>
            </w:r>
            <w:r w:rsidR="00007C6C">
              <w:rPr>
                <w:noProof/>
                <w:webHidden/>
              </w:rPr>
              <w:instrText xml:space="preserve"> PAGEREF _Toc440027217 \h </w:instrText>
            </w:r>
            <w:r w:rsidR="00007C6C">
              <w:rPr>
                <w:noProof/>
                <w:webHidden/>
              </w:rPr>
            </w:r>
            <w:r w:rsidR="00007C6C">
              <w:rPr>
                <w:noProof/>
                <w:webHidden/>
              </w:rPr>
              <w:fldChar w:fldCharType="separate"/>
            </w:r>
            <w:r w:rsidR="00007C6C">
              <w:rPr>
                <w:noProof/>
                <w:webHidden/>
              </w:rPr>
              <w:t>51</w:t>
            </w:r>
            <w:r w:rsidR="00007C6C">
              <w:rPr>
                <w:noProof/>
                <w:webHidden/>
              </w:rPr>
              <w:fldChar w:fldCharType="end"/>
            </w:r>
          </w:hyperlink>
        </w:p>
        <w:p w14:paraId="5C585907" w14:textId="77777777" w:rsidR="00007C6C" w:rsidRDefault="005276BD">
          <w:pPr>
            <w:pStyle w:val="TOC2"/>
            <w:tabs>
              <w:tab w:val="right" w:leader="dot" w:pos="9323"/>
            </w:tabs>
            <w:rPr>
              <w:rFonts w:asciiTheme="minorHAnsi" w:eastAsiaTheme="minorEastAsia" w:hAnsiTheme="minorHAnsi" w:cstheme="minorBidi"/>
              <w:noProof/>
              <w:sz w:val="22"/>
              <w:szCs w:val="22"/>
              <w:lang w:val="en-ZA" w:eastAsia="en-ZA"/>
            </w:rPr>
          </w:pPr>
          <w:hyperlink w:anchor="_Toc440027218" w:history="1">
            <w:r w:rsidR="00007C6C" w:rsidRPr="00A0018B">
              <w:rPr>
                <w:rStyle w:val="Hyperlink"/>
                <w:rFonts w:cstheme="minorHAnsi"/>
                <w:noProof/>
                <w:lang w:val="en-ZA"/>
              </w:rPr>
              <w:t>5. Conclusions and recommendations</w:t>
            </w:r>
            <w:r w:rsidR="00007C6C">
              <w:rPr>
                <w:noProof/>
                <w:webHidden/>
              </w:rPr>
              <w:tab/>
            </w:r>
            <w:r w:rsidR="00007C6C">
              <w:rPr>
                <w:noProof/>
                <w:webHidden/>
              </w:rPr>
              <w:fldChar w:fldCharType="begin"/>
            </w:r>
            <w:r w:rsidR="00007C6C">
              <w:rPr>
                <w:noProof/>
                <w:webHidden/>
              </w:rPr>
              <w:instrText xml:space="preserve"> PAGEREF _Toc440027218 \h </w:instrText>
            </w:r>
            <w:r w:rsidR="00007C6C">
              <w:rPr>
                <w:noProof/>
                <w:webHidden/>
              </w:rPr>
            </w:r>
            <w:r w:rsidR="00007C6C">
              <w:rPr>
                <w:noProof/>
                <w:webHidden/>
              </w:rPr>
              <w:fldChar w:fldCharType="separate"/>
            </w:r>
            <w:r w:rsidR="00007C6C">
              <w:rPr>
                <w:noProof/>
                <w:webHidden/>
              </w:rPr>
              <w:t>51</w:t>
            </w:r>
            <w:r w:rsidR="00007C6C">
              <w:rPr>
                <w:noProof/>
                <w:webHidden/>
              </w:rPr>
              <w:fldChar w:fldCharType="end"/>
            </w:r>
          </w:hyperlink>
        </w:p>
        <w:p w14:paraId="445C5562" w14:textId="77777777" w:rsidR="00007C6C" w:rsidRDefault="005276BD">
          <w:pPr>
            <w:pStyle w:val="TOC2"/>
            <w:tabs>
              <w:tab w:val="right" w:leader="dot" w:pos="9323"/>
            </w:tabs>
            <w:rPr>
              <w:rFonts w:asciiTheme="minorHAnsi" w:eastAsiaTheme="minorEastAsia" w:hAnsiTheme="minorHAnsi" w:cstheme="minorBidi"/>
              <w:noProof/>
              <w:sz w:val="22"/>
              <w:szCs w:val="22"/>
              <w:lang w:val="en-ZA" w:eastAsia="en-ZA"/>
            </w:rPr>
          </w:pPr>
          <w:hyperlink w:anchor="_Toc440027219" w:history="1">
            <w:r w:rsidR="00007C6C" w:rsidRPr="00A0018B">
              <w:rPr>
                <w:rStyle w:val="Hyperlink"/>
                <w:rFonts w:cstheme="minorHAnsi"/>
                <w:noProof/>
                <w:lang w:val="en-ZA"/>
              </w:rPr>
              <w:t>5.1 Managing and learning from a transition process</w:t>
            </w:r>
            <w:r w:rsidR="00007C6C">
              <w:rPr>
                <w:noProof/>
                <w:webHidden/>
              </w:rPr>
              <w:tab/>
            </w:r>
            <w:r w:rsidR="00007C6C">
              <w:rPr>
                <w:noProof/>
                <w:webHidden/>
              </w:rPr>
              <w:fldChar w:fldCharType="begin"/>
            </w:r>
            <w:r w:rsidR="00007C6C">
              <w:rPr>
                <w:noProof/>
                <w:webHidden/>
              </w:rPr>
              <w:instrText xml:space="preserve"> PAGEREF _Toc440027219 \h </w:instrText>
            </w:r>
            <w:r w:rsidR="00007C6C">
              <w:rPr>
                <w:noProof/>
                <w:webHidden/>
              </w:rPr>
            </w:r>
            <w:r w:rsidR="00007C6C">
              <w:rPr>
                <w:noProof/>
                <w:webHidden/>
              </w:rPr>
              <w:fldChar w:fldCharType="separate"/>
            </w:r>
            <w:r w:rsidR="00007C6C">
              <w:rPr>
                <w:noProof/>
                <w:webHidden/>
              </w:rPr>
              <w:t>54</w:t>
            </w:r>
            <w:r w:rsidR="00007C6C">
              <w:rPr>
                <w:noProof/>
                <w:webHidden/>
              </w:rPr>
              <w:fldChar w:fldCharType="end"/>
            </w:r>
          </w:hyperlink>
        </w:p>
        <w:p w14:paraId="25446366" w14:textId="77777777" w:rsidR="00007C6C" w:rsidRDefault="005276BD">
          <w:pPr>
            <w:pStyle w:val="TOC3"/>
            <w:tabs>
              <w:tab w:val="right" w:leader="dot" w:pos="9323"/>
            </w:tabs>
            <w:rPr>
              <w:rFonts w:asciiTheme="minorHAnsi" w:eastAsiaTheme="minorEastAsia" w:hAnsiTheme="minorHAnsi" w:cstheme="minorBidi"/>
              <w:noProof/>
              <w:sz w:val="22"/>
              <w:szCs w:val="22"/>
              <w:lang w:val="en-ZA" w:eastAsia="en-ZA"/>
            </w:rPr>
          </w:pPr>
          <w:hyperlink w:anchor="_Toc440027220" w:history="1">
            <w:r w:rsidR="00007C6C" w:rsidRPr="00A0018B">
              <w:rPr>
                <w:rStyle w:val="Hyperlink"/>
                <w:i/>
                <w:noProof/>
              </w:rPr>
              <w:t>Phase 1. Project conception: exploring ODeL principles, practices and implications</w:t>
            </w:r>
            <w:r w:rsidR="00007C6C">
              <w:rPr>
                <w:noProof/>
                <w:webHidden/>
              </w:rPr>
              <w:tab/>
            </w:r>
            <w:r w:rsidR="00007C6C">
              <w:rPr>
                <w:noProof/>
                <w:webHidden/>
              </w:rPr>
              <w:fldChar w:fldCharType="begin"/>
            </w:r>
            <w:r w:rsidR="00007C6C">
              <w:rPr>
                <w:noProof/>
                <w:webHidden/>
              </w:rPr>
              <w:instrText xml:space="preserve"> PAGEREF _Toc440027220 \h </w:instrText>
            </w:r>
            <w:r w:rsidR="00007C6C">
              <w:rPr>
                <w:noProof/>
                <w:webHidden/>
              </w:rPr>
            </w:r>
            <w:r w:rsidR="00007C6C">
              <w:rPr>
                <w:noProof/>
                <w:webHidden/>
              </w:rPr>
              <w:fldChar w:fldCharType="separate"/>
            </w:r>
            <w:r w:rsidR="00007C6C">
              <w:rPr>
                <w:noProof/>
                <w:webHidden/>
              </w:rPr>
              <w:t>54</w:t>
            </w:r>
            <w:r w:rsidR="00007C6C">
              <w:rPr>
                <w:noProof/>
                <w:webHidden/>
              </w:rPr>
              <w:fldChar w:fldCharType="end"/>
            </w:r>
          </w:hyperlink>
        </w:p>
        <w:p w14:paraId="4BA60EE1" w14:textId="77777777" w:rsidR="00007C6C" w:rsidRDefault="005276BD">
          <w:pPr>
            <w:pStyle w:val="TOC3"/>
            <w:tabs>
              <w:tab w:val="right" w:leader="dot" w:pos="9323"/>
            </w:tabs>
            <w:rPr>
              <w:rFonts w:asciiTheme="minorHAnsi" w:eastAsiaTheme="minorEastAsia" w:hAnsiTheme="minorHAnsi" w:cstheme="minorBidi"/>
              <w:noProof/>
              <w:sz w:val="22"/>
              <w:szCs w:val="22"/>
              <w:lang w:val="en-ZA" w:eastAsia="en-ZA"/>
            </w:rPr>
          </w:pPr>
          <w:hyperlink w:anchor="_Toc440027221" w:history="1">
            <w:r w:rsidR="00007C6C" w:rsidRPr="00A0018B">
              <w:rPr>
                <w:rStyle w:val="Hyperlink"/>
                <w:i/>
                <w:noProof/>
                <w:lang w:val="en-ZA"/>
              </w:rPr>
              <w:t>Phase 2. Pilot projects x 4</w:t>
            </w:r>
            <w:r w:rsidR="00007C6C">
              <w:rPr>
                <w:noProof/>
                <w:webHidden/>
              </w:rPr>
              <w:tab/>
            </w:r>
            <w:r w:rsidR="00007C6C">
              <w:rPr>
                <w:noProof/>
                <w:webHidden/>
              </w:rPr>
              <w:fldChar w:fldCharType="begin"/>
            </w:r>
            <w:r w:rsidR="00007C6C">
              <w:rPr>
                <w:noProof/>
                <w:webHidden/>
              </w:rPr>
              <w:instrText xml:space="preserve"> PAGEREF _Toc440027221 \h </w:instrText>
            </w:r>
            <w:r w:rsidR="00007C6C">
              <w:rPr>
                <w:noProof/>
                <w:webHidden/>
              </w:rPr>
            </w:r>
            <w:r w:rsidR="00007C6C">
              <w:rPr>
                <w:noProof/>
                <w:webHidden/>
              </w:rPr>
              <w:fldChar w:fldCharType="separate"/>
            </w:r>
            <w:r w:rsidR="00007C6C">
              <w:rPr>
                <w:noProof/>
                <w:webHidden/>
              </w:rPr>
              <w:t>54</w:t>
            </w:r>
            <w:r w:rsidR="00007C6C">
              <w:rPr>
                <w:noProof/>
                <w:webHidden/>
              </w:rPr>
              <w:fldChar w:fldCharType="end"/>
            </w:r>
          </w:hyperlink>
        </w:p>
        <w:p w14:paraId="3C95AAE0" w14:textId="77777777" w:rsidR="00007C6C" w:rsidRDefault="005276BD">
          <w:pPr>
            <w:pStyle w:val="TOC3"/>
            <w:tabs>
              <w:tab w:val="right" w:leader="dot" w:pos="9323"/>
            </w:tabs>
            <w:rPr>
              <w:rFonts w:asciiTheme="minorHAnsi" w:eastAsiaTheme="minorEastAsia" w:hAnsiTheme="minorHAnsi" w:cstheme="minorBidi"/>
              <w:noProof/>
              <w:sz w:val="22"/>
              <w:szCs w:val="22"/>
              <w:lang w:val="en-ZA" w:eastAsia="en-ZA"/>
            </w:rPr>
          </w:pPr>
          <w:hyperlink w:anchor="_Toc440027222" w:history="1">
            <w:r w:rsidR="00007C6C" w:rsidRPr="00A0018B">
              <w:rPr>
                <w:rStyle w:val="Hyperlink"/>
                <w:i/>
                <w:noProof/>
                <w:lang w:val="en-ZA"/>
              </w:rPr>
              <w:t>Phase 3. Extended ODeL provision</w:t>
            </w:r>
            <w:r w:rsidR="00007C6C">
              <w:rPr>
                <w:noProof/>
                <w:webHidden/>
              </w:rPr>
              <w:tab/>
            </w:r>
            <w:r w:rsidR="00007C6C">
              <w:rPr>
                <w:noProof/>
                <w:webHidden/>
              </w:rPr>
              <w:fldChar w:fldCharType="begin"/>
            </w:r>
            <w:r w:rsidR="00007C6C">
              <w:rPr>
                <w:noProof/>
                <w:webHidden/>
              </w:rPr>
              <w:instrText xml:space="preserve"> PAGEREF _Toc440027222 \h </w:instrText>
            </w:r>
            <w:r w:rsidR="00007C6C">
              <w:rPr>
                <w:noProof/>
                <w:webHidden/>
              </w:rPr>
            </w:r>
            <w:r w:rsidR="00007C6C">
              <w:rPr>
                <w:noProof/>
                <w:webHidden/>
              </w:rPr>
              <w:fldChar w:fldCharType="separate"/>
            </w:r>
            <w:r w:rsidR="00007C6C">
              <w:rPr>
                <w:noProof/>
                <w:webHidden/>
              </w:rPr>
              <w:t>55</w:t>
            </w:r>
            <w:r w:rsidR="00007C6C">
              <w:rPr>
                <w:noProof/>
                <w:webHidden/>
              </w:rPr>
              <w:fldChar w:fldCharType="end"/>
            </w:r>
          </w:hyperlink>
        </w:p>
        <w:p w14:paraId="54C924BF" w14:textId="77777777" w:rsidR="00007C6C" w:rsidRDefault="005276BD">
          <w:pPr>
            <w:pStyle w:val="TOC3"/>
            <w:tabs>
              <w:tab w:val="right" w:leader="dot" w:pos="9323"/>
            </w:tabs>
            <w:rPr>
              <w:rFonts w:asciiTheme="minorHAnsi" w:eastAsiaTheme="minorEastAsia" w:hAnsiTheme="minorHAnsi" w:cstheme="minorBidi"/>
              <w:noProof/>
              <w:sz w:val="22"/>
              <w:szCs w:val="22"/>
              <w:lang w:val="en-ZA" w:eastAsia="en-ZA"/>
            </w:rPr>
          </w:pPr>
          <w:hyperlink w:anchor="_Toc440027223" w:history="1">
            <w:r w:rsidR="00007C6C" w:rsidRPr="00A0018B">
              <w:rPr>
                <w:rStyle w:val="Hyperlink"/>
                <w:noProof/>
                <w:lang w:val="en-ZA"/>
              </w:rPr>
              <w:t>Phase 4. Institutionalising ODeL provision</w:t>
            </w:r>
            <w:r w:rsidR="00007C6C">
              <w:rPr>
                <w:noProof/>
                <w:webHidden/>
              </w:rPr>
              <w:tab/>
            </w:r>
            <w:r w:rsidR="00007C6C">
              <w:rPr>
                <w:noProof/>
                <w:webHidden/>
              </w:rPr>
              <w:fldChar w:fldCharType="begin"/>
            </w:r>
            <w:r w:rsidR="00007C6C">
              <w:rPr>
                <w:noProof/>
                <w:webHidden/>
              </w:rPr>
              <w:instrText xml:space="preserve"> PAGEREF _Toc440027223 \h </w:instrText>
            </w:r>
            <w:r w:rsidR="00007C6C">
              <w:rPr>
                <w:noProof/>
                <w:webHidden/>
              </w:rPr>
            </w:r>
            <w:r w:rsidR="00007C6C">
              <w:rPr>
                <w:noProof/>
                <w:webHidden/>
              </w:rPr>
              <w:fldChar w:fldCharType="separate"/>
            </w:r>
            <w:r w:rsidR="00007C6C">
              <w:rPr>
                <w:noProof/>
                <w:webHidden/>
              </w:rPr>
              <w:t>56</w:t>
            </w:r>
            <w:r w:rsidR="00007C6C">
              <w:rPr>
                <w:noProof/>
                <w:webHidden/>
              </w:rPr>
              <w:fldChar w:fldCharType="end"/>
            </w:r>
          </w:hyperlink>
        </w:p>
        <w:p w14:paraId="43939744" w14:textId="77777777" w:rsidR="00007C6C" w:rsidRDefault="005276BD">
          <w:pPr>
            <w:pStyle w:val="TOC2"/>
            <w:tabs>
              <w:tab w:val="right" w:leader="dot" w:pos="9323"/>
            </w:tabs>
            <w:rPr>
              <w:rFonts w:asciiTheme="minorHAnsi" w:eastAsiaTheme="minorEastAsia" w:hAnsiTheme="minorHAnsi" w:cstheme="minorBidi"/>
              <w:noProof/>
              <w:sz w:val="22"/>
              <w:szCs w:val="22"/>
              <w:lang w:val="en-ZA" w:eastAsia="en-ZA"/>
            </w:rPr>
          </w:pPr>
          <w:hyperlink w:anchor="_Toc440027224" w:history="1">
            <w:r w:rsidR="00007C6C" w:rsidRPr="00A0018B">
              <w:rPr>
                <w:rStyle w:val="Hyperlink"/>
                <w:rFonts w:cstheme="minorHAnsi"/>
                <w:noProof/>
                <w:lang w:val="en-ZA"/>
              </w:rPr>
              <w:t>5.2 Summary of Outputs and Activities</w:t>
            </w:r>
            <w:r w:rsidR="00007C6C">
              <w:rPr>
                <w:noProof/>
                <w:webHidden/>
              </w:rPr>
              <w:tab/>
            </w:r>
            <w:r w:rsidR="00007C6C">
              <w:rPr>
                <w:noProof/>
                <w:webHidden/>
              </w:rPr>
              <w:fldChar w:fldCharType="begin"/>
            </w:r>
            <w:r w:rsidR="00007C6C">
              <w:rPr>
                <w:noProof/>
                <w:webHidden/>
              </w:rPr>
              <w:instrText xml:space="preserve"> PAGEREF _Toc440027224 \h </w:instrText>
            </w:r>
            <w:r w:rsidR="00007C6C">
              <w:rPr>
                <w:noProof/>
                <w:webHidden/>
              </w:rPr>
            </w:r>
            <w:r w:rsidR="00007C6C">
              <w:rPr>
                <w:noProof/>
                <w:webHidden/>
              </w:rPr>
              <w:fldChar w:fldCharType="separate"/>
            </w:r>
            <w:r w:rsidR="00007C6C">
              <w:rPr>
                <w:noProof/>
                <w:webHidden/>
              </w:rPr>
              <w:t>56</w:t>
            </w:r>
            <w:r w:rsidR="00007C6C">
              <w:rPr>
                <w:noProof/>
                <w:webHidden/>
              </w:rPr>
              <w:fldChar w:fldCharType="end"/>
            </w:r>
          </w:hyperlink>
        </w:p>
        <w:p w14:paraId="5759A37D" w14:textId="77777777" w:rsidR="00D57696" w:rsidRDefault="00D57696">
          <w:pPr>
            <w:rPr>
              <w:b/>
              <w:bCs/>
              <w:noProof/>
            </w:rPr>
          </w:pPr>
          <w:r>
            <w:rPr>
              <w:b/>
              <w:bCs/>
              <w:noProof/>
            </w:rPr>
            <w:fldChar w:fldCharType="end"/>
          </w:r>
        </w:p>
      </w:sdtContent>
    </w:sdt>
    <w:p w14:paraId="4874F689" w14:textId="77777777" w:rsidR="00DC0331" w:rsidRDefault="00DC0331">
      <w:pPr>
        <w:rPr>
          <w:rFonts w:ascii="Arial" w:hAnsi="Arial"/>
          <w:sz w:val="22"/>
          <w:u w:val="single"/>
        </w:rPr>
      </w:pPr>
      <w:r>
        <w:br w:type="page"/>
      </w:r>
    </w:p>
    <w:p w14:paraId="4F8D7AE1" w14:textId="1B167AE2" w:rsidR="00D57696" w:rsidRDefault="00D57696" w:rsidP="00D57696">
      <w:pPr>
        <w:pStyle w:val="Heading1"/>
      </w:pPr>
      <w:bookmarkStart w:id="1" w:name="_Toc440027188"/>
      <w:r>
        <w:lastRenderedPageBreak/>
        <w:t>Executive summary</w:t>
      </w:r>
      <w:bookmarkEnd w:id="1"/>
    </w:p>
    <w:p w14:paraId="36ED2B82" w14:textId="77777777" w:rsidR="00931A2D" w:rsidRDefault="00931A2D" w:rsidP="00931A2D"/>
    <w:p w14:paraId="43AAE2AF" w14:textId="5A27FCBA" w:rsidR="00931A2D" w:rsidRDefault="00931A2D" w:rsidP="00931A2D">
      <w:pPr>
        <w:jc w:val="both"/>
        <w:rPr>
          <w:rFonts w:asciiTheme="minorHAnsi" w:hAnsiTheme="minorHAnsi"/>
          <w:sz w:val="22"/>
          <w:szCs w:val="22"/>
        </w:rPr>
      </w:pPr>
      <w:r>
        <w:rPr>
          <w:rFonts w:asciiTheme="minorHAnsi" w:hAnsiTheme="minorHAnsi"/>
          <w:sz w:val="22"/>
          <w:szCs w:val="22"/>
        </w:rPr>
        <w:t>This document responds to discussions held with ANU in November 2015 which indicated the need for the institution to revisit its model/s of provision in light of the changed higher education environment in Kenya and the imminent need to develop a new 5-year strategic plan.</w:t>
      </w:r>
    </w:p>
    <w:p w14:paraId="6BB745F7" w14:textId="77777777" w:rsidR="00931A2D" w:rsidRDefault="00931A2D" w:rsidP="00931A2D">
      <w:pPr>
        <w:jc w:val="both"/>
        <w:rPr>
          <w:rFonts w:asciiTheme="minorHAnsi" w:hAnsiTheme="minorHAnsi"/>
          <w:sz w:val="22"/>
          <w:szCs w:val="22"/>
        </w:rPr>
      </w:pPr>
    </w:p>
    <w:p w14:paraId="439E5244" w14:textId="2A3D9214" w:rsidR="00931A2D" w:rsidRDefault="00931A2D" w:rsidP="00931A2D">
      <w:pPr>
        <w:jc w:val="both"/>
        <w:rPr>
          <w:rFonts w:asciiTheme="minorHAnsi" w:hAnsiTheme="minorHAnsi"/>
          <w:sz w:val="22"/>
          <w:szCs w:val="22"/>
        </w:rPr>
      </w:pPr>
      <w:r>
        <w:rPr>
          <w:rFonts w:asciiTheme="minorHAnsi" w:hAnsiTheme="minorHAnsi"/>
          <w:sz w:val="22"/>
          <w:szCs w:val="22"/>
        </w:rPr>
        <w:t>The discussion document explores the opportunities, constraints and implications of the adoption of Open, Distance and eLearning (ODeL) approaches, advocating a systemic approach towards understanding the issues involved.</w:t>
      </w:r>
    </w:p>
    <w:p w14:paraId="4671111B" w14:textId="77777777" w:rsidR="00931A2D" w:rsidRDefault="00931A2D" w:rsidP="00931A2D">
      <w:pPr>
        <w:jc w:val="both"/>
        <w:rPr>
          <w:rFonts w:asciiTheme="minorHAnsi" w:hAnsiTheme="minorHAnsi"/>
          <w:sz w:val="22"/>
          <w:szCs w:val="22"/>
        </w:rPr>
      </w:pPr>
    </w:p>
    <w:p w14:paraId="7AAA072E" w14:textId="4F8C4203" w:rsidR="00931A2D" w:rsidRDefault="00931A2D" w:rsidP="00931A2D">
      <w:pPr>
        <w:jc w:val="both"/>
        <w:rPr>
          <w:rFonts w:asciiTheme="minorHAnsi" w:hAnsiTheme="minorHAnsi"/>
          <w:sz w:val="22"/>
          <w:szCs w:val="22"/>
        </w:rPr>
      </w:pPr>
      <w:r>
        <w:rPr>
          <w:rFonts w:asciiTheme="minorHAnsi" w:hAnsiTheme="minorHAnsi"/>
          <w:sz w:val="22"/>
          <w:szCs w:val="22"/>
        </w:rPr>
        <w:t>The discussion document also explores the costing of three common models of ODeL provision based on costing assumptions underpinning a study undertaken in South Africa in 2011. The costing model itself constitutes an Addendum to this report and would need to be modified to inform decision-making at ANU.</w:t>
      </w:r>
    </w:p>
    <w:p w14:paraId="20CFDB21" w14:textId="77777777" w:rsidR="00DC0331" w:rsidRDefault="00DC0331" w:rsidP="00931A2D">
      <w:pPr>
        <w:jc w:val="both"/>
        <w:rPr>
          <w:rFonts w:asciiTheme="minorHAnsi" w:hAnsiTheme="minorHAnsi"/>
          <w:sz w:val="22"/>
          <w:szCs w:val="22"/>
        </w:rPr>
      </w:pPr>
    </w:p>
    <w:p w14:paraId="6116360A" w14:textId="3CB87B00" w:rsidR="00DC0331" w:rsidRDefault="00DC0331" w:rsidP="00931A2D">
      <w:pPr>
        <w:jc w:val="both"/>
        <w:rPr>
          <w:rFonts w:asciiTheme="minorHAnsi" w:hAnsiTheme="minorHAnsi"/>
          <w:sz w:val="22"/>
          <w:szCs w:val="22"/>
        </w:rPr>
      </w:pPr>
      <w:r>
        <w:rPr>
          <w:rFonts w:asciiTheme="minorHAnsi" w:hAnsiTheme="minorHAnsi"/>
          <w:sz w:val="22"/>
          <w:szCs w:val="22"/>
        </w:rPr>
        <w:t xml:space="preserve">The discussion document suggests that in its forward strategic planning ANU should adopt a flexible approach to provision based on ODeL guidelines, activity- and resource-based teaching and learning approaches and appropriate cost-benefit </w:t>
      </w:r>
      <w:r w:rsidR="00FC27A3">
        <w:rPr>
          <w:rFonts w:asciiTheme="minorHAnsi" w:hAnsiTheme="minorHAnsi"/>
          <w:sz w:val="22"/>
          <w:szCs w:val="22"/>
        </w:rPr>
        <w:t>and cost-effectiveness analyses but should implement this transition in a managed and scholarly way so that the institution can learn from the process.</w:t>
      </w:r>
    </w:p>
    <w:p w14:paraId="7F2158AB" w14:textId="77777777" w:rsidR="00DC0331" w:rsidRDefault="00DC0331" w:rsidP="00931A2D">
      <w:pPr>
        <w:jc w:val="both"/>
        <w:rPr>
          <w:rFonts w:asciiTheme="minorHAnsi" w:hAnsiTheme="minorHAnsi"/>
          <w:sz w:val="22"/>
          <w:szCs w:val="22"/>
        </w:rPr>
      </w:pPr>
    </w:p>
    <w:p w14:paraId="4C5D8A95" w14:textId="77777777" w:rsidR="00DC0331" w:rsidRDefault="00DC0331" w:rsidP="00931A2D">
      <w:pPr>
        <w:jc w:val="both"/>
        <w:rPr>
          <w:rFonts w:asciiTheme="minorHAnsi" w:hAnsiTheme="minorHAnsi"/>
          <w:sz w:val="22"/>
          <w:szCs w:val="22"/>
        </w:rPr>
      </w:pPr>
    </w:p>
    <w:p w14:paraId="6FB3608F" w14:textId="77777777" w:rsidR="00931A2D" w:rsidRDefault="00931A2D" w:rsidP="00931A2D">
      <w:pPr>
        <w:jc w:val="both"/>
        <w:rPr>
          <w:rFonts w:asciiTheme="minorHAnsi" w:hAnsiTheme="minorHAnsi"/>
          <w:sz w:val="22"/>
          <w:szCs w:val="22"/>
        </w:rPr>
      </w:pPr>
    </w:p>
    <w:p w14:paraId="52CD54DD" w14:textId="77777777" w:rsidR="00931A2D" w:rsidRDefault="00931A2D" w:rsidP="00931A2D">
      <w:pPr>
        <w:jc w:val="both"/>
        <w:rPr>
          <w:rFonts w:asciiTheme="minorHAnsi" w:hAnsiTheme="minorHAnsi"/>
          <w:sz w:val="22"/>
          <w:szCs w:val="22"/>
        </w:rPr>
      </w:pPr>
    </w:p>
    <w:p w14:paraId="526AB84E" w14:textId="77777777" w:rsidR="00931A2D" w:rsidRDefault="00931A2D" w:rsidP="00931A2D">
      <w:pPr>
        <w:jc w:val="both"/>
        <w:rPr>
          <w:rFonts w:asciiTheme="minorHAnsi" w:hAnsiTheme="minorHAnsi"/>
          <w:sz w:val="22"/>
          <w:szCs w:val="22"/>
        </w:rPr>
      </w:pPr>
    </w:p>
    <w:p w14:paraId="4B174316" w14:textId="77777777" w:rsidR="00931A2D" w:rsidRDefault="00931A2D" w:rsidP="00931A2D">
      <w:pPr>
        <w:rPr>
          <w:rFonts w:asciiTheme="minorHAnsi" w:hAnsiTheme="minorHAnsi"/>
          <w:sz w:val="22"/>
          <w:szCs w:val="22"/>
        </w:rPr>
      </w:pPr>
    </w:p>
    <w:p w14:paraId="567582D3" w14:textId="77777777" w:rsidR="00931A2D" w:rsidRDefault="00931A2D" w:rsidP="00931A2D">
      <w:pPr>
        <w:rPr>
          <w:rFonts w:asciiTheme="minorHAnsi" w:hAnsiTheme="minorHAnsi"/>
          <w:sz w:val="22"/>
          <w:szCs w:val="22"/>
        </w:rPr>
      </w:pPr>
    </w:p>
    <w:p w14:paraId="02B25F21" w14:textId="77777777" w:rsidR="00931A2D" w:rsidRDefault="00931A2D" w:rsidP="00931A2D">
      <w:pPr>
        <w:rPr>
          <w:rFonts w:asciiTheme="minorHAnsi" w:hAnsiTheme="minorHAnsi"/>
          <w:sz w:val="22"/>
          <w:szCs w:val="22"/>
        </w:rPr>
      </w:pPr>
    </w:p>
    <w:p w14:paraId="0FF82D90" w14:textId="77777777" w:rsidR="00931A2D" w:rsidRPr="00931A2D" w:rsidRDefault="00931A2D" w:rsidP="00931A2D">
      <w:pPr>
        <w:rPr>
          <w:rFonts w:asciiTheme="minorHAnsi" w:hAnsiTheme="minorHAnsi"/>
          <w:sz w:val="22"/>
          <w:szCs w:val="22"/>
        </w:rPr>
      </w:pPr>
    </w:p>
    <w:p w14:paraId="0662798C" w14:textId="77777777" w:rsidR="00D57696" w:rsidRDefault="00D57696"/>
    <w:p w14:paraId="415673FE" w14:textId="77777777" w:rsidR="00D57696" w:rsidRDefault="00D57696">
      <w:pPr>
        <w:rPr>
          <w:rFonts w:asciiTheme="minorHAnsi" w:hAnsiTheme="minorHAnsi" w:cstheme="minorHAnsi"/>
          <w:b/>
          <w:sz w:val="32"/>
          <w:lang w:val="en-ZA"/>
        </w:rPr>
      </w:pPr>
      <w:r>
        <w:rPr>
          <w:rFonts w:asciiTheme="minorHAnsi" w:hAnsiTheme="minorHAnsi" w:cstheme="minorHAnsi"/>
          <w:caps/>
          <w:lang w:val="en-ZA"/>
        </w:rPr>
        <w:br w:type="page"/>
      </w:r>
    </w:p>
    <w:p w14:paraId="7F8A7F97" w14:textId="4B742258" w:rsidR="008E5DE3" w:rsidRDefault="006A2EA7" w:rsidP="008E5DE3">
      <w:pPr>
        <w:pStyle w:val="Heading2"/>
        <w:rPr>
          <w:rFonts w:asciiTheme="minorHAnsi" w:hAnsiTheme="minorHAnsi" w:cstheme="minorHAnsi"/>
          <w:caps w:val="0"/>
          <w:lang w:val="en-ZA"/>
        </w:rPr>
      </w:pPr>
      <w:bookmarkStart w:id="2" w:name="_Toc440027189"/>
      <w:r>
        <w:rPr>
          <w:rFonts w:asciiTheme="minorHAnsi" w:hAnsiTheme="minorHAnsi" w:cstheme="minorHAnsi"/>
          <w:caps w:val="0"/>
          <w:lang w:val="en-ZA"/>
        </w:rPr>
        <w:lastRenderedPageBreak/>
        <w:t xml:space="preserve">1. </w:t>
      </w:r>
      <w:r w:rsidR="00543C57">
        <w:rPr>
          <w:rFonts w:asciiTheme="minorHAnsi" w:hAnsiTheme="minorHAnsi" w:cstheme="minorHAnsi"/>
          <w:caps w:val="0"/>
          <w:lang w:val="en-ZA"/>
        </w:rPr>
        <w:t>Purpose</w:t>
      </w:r>
      <w:bookmarkEnd w:id="2"/>
    </w:p>
    <w:p w14:paraId="77703847" w14:textId="5467EF11" w:rsidR="00543C57" w:rsidRDefault="000A17E8" w:rsidP="0015576C">
      <w:pPr>
        <w:jc w:val="both"/>
        <w:rPr>
          <w:rFonts w:asciiTheme="minorHAnsi" w:hAnsiTheme="minorHAnsi"/>
          <w:sz w:val="22"/>
          <w:szCs w:val="22"/>
          <w:lang w:val="en-ZA"/>
        </w:rPr>
      </w:pPr>
      <w:r w:rsidRPr="00854C51">
        <w:rPr>
          <w:rFonts w:asciiTheme="minorHAnsi" w:hAnsiTheme="minorHAnsi"/>
          <w:sz w:val="22"/>
          <w:szCs w:val="22"/>
          <w:lang w:val="en-ZA"/>
        </w:rPr>
        <w:t xml:space="preserve">This </w:t>
      </w:r>
      <w:r w:rsidR="004D7BF2">
        <w:rPr>
          <w:rFonts w:asciiTheme="minorHAnsi" w:hAnsiTheme="minorHAnsi"/>
          <w:sz w:val="22"/>
          <w:szCs w:val="22"/>
          <w:lang w:val="en-ZA"/>
        </w:rPr>
        <w:t>document responds to discussions with the Vice-Chancellor and Pro-Vice Chancellor of Africa Nazarene University (ANU)</w:t>
      </w:r>
      <w:r w:rsidR="0072737F">
        <w:rPr>
          <w:rFonts w:asciiTheme="minorHAnsi" w:hAnsiTheme="minorHAnsi"/>
          <w:sz w:val="22"/>
          <w:szCs w:val="22"/>
          <w:lang w:val="en-ZA"/>
        </w:rPr>
        <w:t>, as well as other ANU staff,</w:t>
      </w:r>
      <w:r w:rsidR="004D7BF2">
        <w:rPr>
          <w:rFonts w:asciiTheme="minorHAnsi" w:hAnsiTheme="minorHAnsi"/>
          <w:sz w:val="22"/>
          <w:szCs w:val="22"/>
          <w:lang w:val="en-ZA"/>
        </w:rPr>
        <w:t xml:space="preserve"> during November 2015. It recognises that the context in which ANU now operates is markedly different from that which prevailed at the time when the institution was first launched and even more recently during the drafting of the current strategic plan that </w:t>
      </w:r>
      <w:r w:rsidR="00FB5228">
        <w:rPr>
          <w:rFonts w:asciiTheme="minorHAnsi" w:hAnsiTheme="minorHAnsi"/>
          <w:sz w:val="22"/>
          <w:szCs w:val="22"/>
          <w:lang w:val="en-ZA"/>
        </w:rPr>
        <w:t xml:space="preserve">runs to 2017. This </w:t>
      </w:r>
      <w:r w:rsidR="0072737F">
        <w:rPr>
          <w:rFonts w:asciiTheme="minorHAnsi" w:hAnsiTheme="minorHAnsi"/>
          <w:sz w:val="22"/>
          <w:szCs w:val="22"/>
          <w:lang w:val="en-ZA"/>
        </w:rPr>
        <w:t>document seeks to provide ideas and suggestions which might usefully inform discussions centred on a business model appropriate for the changed higher education context in Kenya and which might in turn influence the development of the next five-year strategic plan</w:t>
      </w:r>
      <w:r w:rsidR="00FB5228">
        <w:rPr>
          <w:rFonts w:asciiTheme="minorHAnsi" w:hAnsiTheme="minorHAnsi"/>
          <w:sz w:val="22"/>
          <w:szCs w:val="22"/>
          <w:lang w:val="en-ZA"/>
        </w:rPr>
        <w:t xml:space="preserve"> for ANU</w:t>
      </w:r>
      <w:r w:rsidR="0072737F">
        <w:rPr>
          <w:rFonts w:asciiTheme="minorHAnsi" w:hAnsiTheme="minorHAnsi"/>
          <w:sz w:val="22"/>
          <w:szCs w:val="22"/>
          <w:lang w:val="en-ZA"/>
        </w:rPr>
        <w:t xml:space="preserve">. The document draws upon a series of engagements between ANU and Saide’s OER Africa initiative between 2013 and 2015 and is structured based on two useful earlier reports </w:t>
      </w:r>
      <w:r w:rsidR="0015576C">
        <w:rPr>
          <w:rFonts w:asciiTheme="minorHAnsi" w:hAnsiTheme="minorHAnsi"/>
          <w:sz w:val="22"/>
          <w:szCs w:val="22"/>
          <w:lang w:val="en-ZA"/>
        </w:rPr>
        <w:t xml:space="preserve">in other African contexts </w:t>
      </w:r>
      <w:r w:rsidR="0072737F">
        <w:rPr>
          <w:rFonts w:asciiTheme="minorHAnsi" w:hAnsiTheme="minorHAnsi"/>
          <w:sz w:val="22"/>
          <w:szCs w:val="22"/>
          <w:lang w:val="en-ZA"/>
        </w:rPr>
        <w:t>(du Vivier 2010</w:t>
      </w:r>
      <w:r w:rsidR="0072737F">
        <w:rPr>
          <w:rStyle w:val="FootnoteReference"/>
          <w:rFonts w:asciiTheme="minorHAnsi" w:hAnsiTheme="minorHAnsi"/>
          <w:sz w:val="22"/>
          <w:szCs w:val="22"/>
          <w:lang w:val="en-ZA"/>
        </w:rPr>
        <w:footnoteReference w:id="1"/>
      </w:r>
      <w:r w:rsidR="0072737F">
        <w:rPr>
          <w:rFonts w:asciiTheme="minorHAnsi" w:hAnsiTheme="minorHAnsi"/>
          <w:sz w:val="22"/>
          <w:szCs w:val="22"/>
          <w:lang w:val="en-ZA"/>
        </w:rPr>
        <w:t>; Mays 2015</w:t>
      </w:r>
      <w:r w:rsidR="0072737F">
        <w:rPr>
          <w:rStyle w:val="FootnoteReference"/>
          <w:rFonts w:asciiTheme="minorHAnsi" w:hAnsiTheme="minorHAnsi"/>
          <w:sz w:val="22"/>
          <w:szCs w:val="22"/>
          <w:lang w:val="en-ZA"/>
        </w:rPr>
        <w:footnoteReference w:id="2"/>
      </w:r>
      <w:r w:rsidR="0072737F">
        <w:rPr>
          <w:rFonts w:asciiTheme="minorHAnsi" w:hAnsiTheme="minorHAnsi"/>
          <w:sz w:val="22"/>
          <w:szCs w:val="22"/>
          <w:lang w:val="en-ZA"/>
        </w:rPr>
        <w:t>).</w:t>
      </w:r>
    </w:p>
    <w:p w14:paraId="3726C11B" w14:textId="65868395" w:rsidR="00543C57" w:rsidRPr="00543C57" w:rsidRDefault="006A2EA7" w:rsidP="00543C57">
      <w:pPr>
        <w:pStyle w:val="Heading2"/>
        <w:rPr>
          <w:rFonts w:asciiTheme="minorHAnsi" w:hAnsiTheme="minorHAnsi" w:cstheme="minorHAnsi"/>
          <w:caps w:val="0"/>
          <w:lang w:val="en-ZA"/>
        </w:rPr>
      </w:pPr>
      <w:bookmarkStart w:id="3" w:name="_Toc440027190"/>
      <w:r>
        <w:rPr>
          <w:rFonts w:asciiTheme="minorHAnsi" w:hAnsiTheme="minorHAnsi" w:cstheme="minorHAnsi"/>
          <w:caps w:val="0"/>
          <w:lang w:val="en-ZA"/>
        </w:rPr>
        <w:t xml:space="preserve">2. </w:t>
      </w:r>
      <w:r w:rsidR="00543C57" w:rsidRPr="00543C57">
        <w:rPr>
          <w:rFonts w:asciiTheme="minorHAnsi" w:hAnsiTheme="minorHAnsi" w:cstheme="minorHAnsi"/>
          <w:caps w:val="0"/>
          <w:lang w:val="en-ZA"/>
        </w:rPr>
        <w:t>Background</w:t>
      </w:r>
      <w:r w:rsidR="00F1711F">
        <w:rPr>
          <w:rFonts w:asciiTheme="minorHAnsi" w:hAnsiTheme="minorHAnsi" w:cstheme="minorHAnsi"/>
          <w:caps w:val="0"/>
          <w:lang w:val="en-ZA"/>
        </w:rPr>
        <w:t xml:space="preserve"> and introduction</w:t>
      </w:r>
      <w:bookmarkEnd w:id="3"/>
    </w:p>
    <w:p w14:paraId="7D2FB36A" w14:textId="76CC4E04" w:rsidR="00F86CB2" w:rsidRDefault="00F86CB2" w:rsidP="00F86CB2">
      <w:pPr>
        <w:pStyle w:val="NormalWeb"/>
        <w:shd w:val="clear" w:color="auto" w:fill="FFFFFF"/>
        <w:spacing w:before="0" w:beforeAutospacing="0" w:after="0" w:afterAutospacing="0" w:line="300" w:lineRule="atLeast"/>
        <w:jc w:val="both"/>
        <w:rPr>
          <w:rFonts w:ascii="Calibri" w:hAnsi="Calibri" w:cs="Arial"/>
          <w:color w:val="2D2319"/>
          <w:sz w:val="22"/>
          <w:szCs w:val="22"/>
        </w:rPr>
      </w:pPr>
      <w:r>
        <w:rPr>
          <w:rFonts w:ascii="Calibri" w:hAnsi="Calibri" w:cs="Arial"/>
          <w:color w:val="2D2319"/>
          <w:sz w:val="22"/>
          <w:szCs w:val="22"/>
        </w:rPr>
        <w:t>As noted by Ooko and Mays (2015)</w:t>
      </w:r>
      <w:r>
        <w:rPr>
          <w:rStyle w:val="FootnoteReference"/>
          <w:rFonts w:ascii="Calibri" w:hAnsi="Calibri" w:cs="Arial"/>
          <w:color w:val="2D2319"/>
          <w:sz w:val="22"/>
          <w:szCs w:val="22"/>
        </w:rPr>
        <w:footnoteReference w:id="3"/>
      </w:r>
      <w:r>
        <w:rPr>
          <w:rFonts w:ascii="Calibri" w:hAnsi="Calibri" w:cs="Arial"/>
          <w:color w:val="2D2319"/>
          <w:sz w:val="22"/>
          <w:szCs w:val="22"/>
        </w:rPr>
        <w:t xml:space="preserve"> Nyaigotti Chacha (2004) traces the advent of higher education provision in Kenya back to 1922:</w:t>
      </w:r>
    </w:p>
    <w:p w14:paraId="2A02E4C4" w14:textId="77777777" w:rsidR="00F86CB2" w:rsidRDefault="00F86CB2" w:rsidP="00F86CB2">
      <w:pPr>
        <w:pStyle w:val="NormalWeb"/>
        <w:shd w:val="clear" w:color="auto" w:fill="FFFFFF"/>
        <w:spacing w:before="0" w:beforeAutospacing="0" w:after="0" w:afterAutospacing="0" w:line="300" w:lineRule="atLeast"/>
        <w:jc w:val="both"/>
        <w:rPr>
          <w:rFonts w:ascii="Calibri" w:hAnsi="Calibri" w:cs="Arial"/>
          <w:color w:val="2D2319"/>
          <w:sz w:val="22"/>
          <w:szCs w:val="22"/>
        </w:rPr>
      </w:pPr>
    </w:p>
    <w:p w14:paraId="3689D661" w14:textId="683CB603" w:rsidR="00F86CB2" w:rsidRPr="0015576C" w:rsidRDefault="00F86CB2" w:rsidP="0015576C">
      <w:pPr>
        <w:pStyle w:val="Quote"/>
        <w:spacing w:before="0" w:after="0"/>
        <w:ind w:left="862" w:right="862"/>
        <w:jc w:val="both"/>
        <w:rPr>
          <w:rFonts w:asciiTheme="minorHAnsi" w:hAnsiTheme="minorHAnsi"/>
          <w:sz w:val="20"/>
          <w:szCs w:val="20"/>
        </w:rPr>
      </w:pPr>
      <w:r w:rsidRPr="0015576C">
        <w:rPr>
          <w:rFonts w:asciiTheme="minorHAnsi" w:hAnsiTheme="minorHAnsi"/>
          <w:sz w:val="20"/>
          <w:szCs w:val="20"/>
        </w:rPr>
        <w:t>Higher education in Kenya can be traced back to 1922 when the then Makerere College</w:t>
      </w:r>
      <w:r w:rsidR="0015576C">
        <w:rPr>
          <w:rFonts w:asciiTheme="minorHAnsi" w:hAnsiTheme="minorHAnsi"/>
          <w:sz w:val="20"/>
          <w:szCs w:val="20"/>
        </w:rPr>
        <w:t xml:space="preserve"> </w:t>
      </w:r>
      <w:r w:rsidRPr="0015576C">
        <w:rPr>
          <w:rFonts w:asciiTheme="minorHAnsi" w:hAnsiTheme="minorHAnsi"/>
          <w:sz w:val="20"/>
          <w:szCs w:val="20"/>
        </w:rPr>
        <w:t>in Uganda was established as a small technical college which was then expanded to meet the needs of the three East African countries i.e. Kenya, Uganda and Tanganyika and Zanzibar, as well as Zambia and Malawi. In the 1940s and early 50s it is only this college that was providing university education in East Africa. This lasted until 1956 when the Royal Technical College was established in Nairobi. In 1963, the Royal Technical College became the University College, Nairobi, following the establishment of the University of East Africa with three constituent colleges in Nairobi, Dar es Salaam and Kampala (Makerere). The University of East Africa offered programmes and degrees of</w:t>
      </w:r>
      <w:r w:rsidR="00B860A8">
        <w:rPr>
          <w:rFonts w:asciiTheme="minorHAnsi" w:hAnsiTheme="minorHAnsi"/>
          <w:sz w:val="20"/>
          <w:szCs w:val="20"/>
        </w:rPr>
        <w:t xml:space="preserve"> </w:t>
      </w:r>
      <w:r w:rsidRPr="0015576C">
        <w:rPr>
          <w:rFonts w:asciiTheme="minorHAnsi" w:hAnsiTheme="minorHAnsi"/>
          <w:sz w:val="20"/>
          <w:szCs w:val="20"/>
        </w:rPr>
        <w:t>the University of London till 1966. In 1970, the University of East Africa was dissolved to create three autonomous universities of Nairobi, Dar es Salaam and Makerere. The</w:t>
      </w:r>
      <w:r w:rsidR="00B860A8">
        <w:rPr>
          <w:rFonts w:asciiTheme="minorHAnsi" w:hAnsiTheme="minorHAnsi"/>
          <w:sz w:val="20"/>
          <w:szCs w:val="20"/>
        </w:rPr>
        <w:t xml:space="preserve"> </w:t>
      </w:r>
      <w:r w:rsidRPr="0015576C">
        <w:rPr>
          <w:rFonts w:asciiTheme="minorHAnsi" w:hAnsiTheme="minorHAnsi"/>
          <w:sz w:val="20"/>
          <w:szCs w:val="20"/>
        </w:rPr>
        <w:t>University of Nairobi was thus established as the first university in Kenya.</w:t>
      </w:r>
      <w:r w:rsidRPr="0015576C">
        <w:rPr>
          <w:rStyle w:val="FootnoteReference"/>
          <w:rFonts w:asciiTheme="minorHAnsi" w:hAnsiTheme="minorHAnsi"/>
          <w:sz w:val="20"/>
          <w:szCs w:val="20"/>
        </w:rPr>
        <w:footnoteReference w:id="4"/>
      </w:r>
    </w:p>
    <w:p w14:paraId="60F20E1E" w14:textId="77777777" w:rsidR="00F86CB2" w:rsidRDefault="00F86CB2" w:rsidP="00F86CB2">
      <w:pPr>
        <w:pStyle w:val="NormalWeb"/>
        <w:shd w:val="clear" w:color="auto" w:fill="FFFFFF"/>
        <w:spacing w:before="0" w:beforeAutospacing="0" w:after="0" w:afterAutospacing="0" w:line="300" w:lineRule="atLeast"/>
        <w:jc w:val="both"/>
        <w:rPr>
          <w:rFonts w:ascii="Calibri" w:hAnsi="Calibri" w:cs="Arial"/>
          <w:color w:val="2D2319"/>
          <w:sz w:val="22"/>
          <w:szCs w:val="22"/>
        </w:rPr>
      </w:pPr>
    </w:p>
    <w:p w14:paraId="41148EA8" w14:textId="77777777" w:rsidR="00F86CB2" w:rsidRDefault="00F86CB2" w:rsidP="00F86CB2">
      <w:pPr>
        <w:pStyle w:val="NormalWeb"/>
        <w:shd w:val="clear" w:color="auto" w:fill="FFFFFF"/>
        <w:spacing w:before="0" w:beforeAutospacing="0" w:after="0" w:afterAutospacing="0" w:line="300" w:lineRule="atLeast"/>
        <w:jc w:val="both"/>
        <w:rPr>
          <w:rFonts w:ascii="Calibri" w:hAnsi="Calibri" w:cs="Arial"/>
          <w:color w:val="2D2319"/>
          <w:sz w:val="22"/>
          <w:szCs w:val="22"/>
        </w:rPr>
      </w:pPr>
      <w:r w:rsidRPr="005D5825">
        <w:rPr>
          <w:rFonts w:ascii="Calibri" w:hAnsi="Calibri" w:cs="Arial"/>
          <w:color w:val="2D2319"/>
          <w:sz w:val="22"/>
          <w:szCs w:val="22"/>
        </w:rPr>
        <w:t xml:space="preserve">Through a process of establishing additional public universities, supporting double intakes and allowing the establishment of </w:t>
      </w:r>
      <w:r>
        <w:rPr>
          <w:rFonts w:ascii="Calibri" w:hAnsi="Calibri" w:cs="Arial"/>
          <w:color w:val="2D2319"/>
          <w:sz w:val="22"/>
          <w:szCs w:val="22"/>
        </w:rPr>
        <w:t xml:space="preserve">middle level colleges and </w:t>
      </w:r>
      <w:r w:rsidRPr="005D5825">
        <w:rPr>
          <w:rFonts w:ascii="Calibri" w:hAnsi="Calibri" w:cs="Arial"/>
          <w:color w:val="2D2319"/>
          <w:sz w:val="22"/>
          <w:szCs w:val="22"/>
        </w:rPr>
        <w:t xml:space="preserve">new private universities, the </w:t>
      </w:r>
      <w:r>
        <w:rPr>
          <w:rFonts w:ascii="Calibri" w:hAnsi="Calibri" w:cs="Arial"/>
          <w:color w:val="2D2319"/>
          <w:sz w:val="22"/>
          <w:szCs w:val="22"/>
        </w:rPr>
        <w:t>scale of higher education provision in Kenya began to grow rapidly. By 2003, Ngombe was able to report as follows:</w:t>
      </w:r>
    </w:p>
    <w:p w14:paraId="4CB1A33D" w14:textId="77777777" w:rsidR="00F86CB2" w:rsidRDefault="00F86CB2" w:rsidP="00F86CB2">
      <w:pPr>
        <w:pStyle w:val="NormalWeb"/>
        <w:shd w:val="clear" w:color="auto" w:fill="FFFFFF"/>
        <w:spacing w:before="0" w:beforeAutospacing="0" w:after="0" w:afterAutospacing="0" w:line="300" w:lineRule="atLeast"/>
        <w:jc w:val="both"/>
        <w:rPr>
          <w:rFonts w:ascii="Calibri" w:hAnsi="Calibri" w:cs="Arial"/>
          <w:color w:val="2D2319"/>
          <w:sz w:val="22"/>
          <w:szCs w:val="22"/>
        </w:rPr>
      </w:pPr>
    </w:p>
    <w:p w14:paraId="069F472B" w14:textId="7C1F8500" w:rsidR="00F86CB2" w:rsidRPr="005D5825" w:rsidRDefault="00F86CB2" w:rsidP="00F86CB2">
      <w:pPr>
        <w:pStyle w:val="Quote"/>
        <w:spacing w:before="0" w:after="0"/>
        <w:ind w:left="862" w:right="862"/>
        <w:jc w:val="both"/>
      </w:pPr>
      <w:r w:rsidRPr="0015576C">
        <w:rPr>
          <w:rFonts w:asciiTheme="minorHAnsi" w:hAnsiTheme="minorHAnsi"/>
          <w:sz w:val="20"/>
          <w:szCs w:val="20"/>
        </w:rPr>
        <w:t>Kenya has 6 public and 13 private universities with an enrollment of about 50,000 students. Roughly 80% are enrolled in public universities, while 20% of the total university student population attends private universities.</w:t>
      </w:r>
      <w:r w:rsidR="00B860A8">
        <w:rPr>
          <w:rFonts w:asciiTheme="minorHAnsi" w:hAnsiTheme="minorHAnsi"/>
          <w:sz w:val="20"/>
          <w:szCs w:val="20"/>
        </w:rPr>
        <w:t xml:space="preserve"> M</w:t>
      </w:r>
      <w:r w:rsidRPr="0015576C">
        <w:rPr>
          <w:rFonts w:asciiTheme="minorHAnsi" w:hAnsiTheme="minorHAnsi"/>
          <w:sz w:val="20"/>
          <w:szCs w:val="20"/>
        </w:rPr>
        <w:t xml:space="preserve">ore than 60,000 students enroll in middle-level colleges. The middle-level colleges cater to a variety of post-secondary career courses leading </w:t>
      </w:r>
      <w:r w:rsidRPr="0015576C">
        <w:rPr>
          <w:rFonts w:asciiTheme="minorHAnsi" w:hAnsiTheme="minorHAnsi"/>
          <w:sz w:val="20"/>
          <w:szCs w:val="20"/>
        </w:rPr>
        <w:lastRenderedPageBreak/>
        <w:t>to certificate, diploma, and higher diploma awards. By 1990, Kenya had about 160 middle-level colleges; by 2000 it is estimated that the country had more than 250 of them.</w:t>
      </w:r>
      <w:r w:rsidRPr="0015576C">
        <w:rPr>
          <w:rStyle w:val="FootnoteReference"/>
          <w:rFonts w:asciiTheme="minorHAnsi" w:hAnsiTheme="minorHAnsi"/>
          <w:sz w:val="20"/>
          <w:szCs w:val="20"/>
        </w:rPr>
        <w:footnoteReference w:id="5"/>
      </w:r>
    </w:p>
    <w:p w14:paraId="2779E17D" w14:textId="77777777" w:rsidR="00F86CB2" w:rsidRDefault="00F86CB2" w:rsidP="00F86CB2">
      <w:pPr>
        <w:pStyle w:val="NormalWeb"/>
        <w:shd w:val="clear" w:color="auto" w:fill="FFFFFF"/>
        <w:spacing w:before="0" w:beforeAutospacing="0" w:after="0" w:afterAutospacing="0" w:line="300" w:lineRule="atLeast"/>
        <w:jc w:val="both"/>
        <w:rPr>
          <w:rFonts w:ascii="Calibri" w:hAnsi="Calibri" w:cs="Arial"/>
          <w:color w:val="2D2319"/>
          <w:sz w:val="22"/>
          <w:szCs w:val="22"/>
        </w:rPr>
      </w:pPr>
    </w:p>
    <w:p w14:paraId="09CC39FA" w14:textId="36F7D009" w:rsidR="00F86CB2" w:rsidRDefault="00F86CB2" w:rsidP="00F86CB2">
      <w:pPr>
        <w:pStyle w:val="Default"/>
        <w:jc w:val="both"/>
        <w:rPr>
          <w:rFonts w:ascii="Calibri" w:hAnsi="Calibri" w:cs="Arial"/>
          <w:color w:val="2D2319"/>
          <w:sz w:val="22"/>
          <w:szCs w:val="22"/>
        </w:rPr>
      </w:pPr>
      <w:r>
        <w:rPr>
          <w:rFonts w:ascii="Calibri" w:hAnsi="Calibri" w:cs="Arial"/>
          <w:color w:val="2D2319"/>
          <w:sz w:val="22"/>
          <w:szCs w:val="22"/>
        </w:rPr>
        <w:t xml:space="preserve">Ten years later, it was reported that the </w:t>
      </w:r>
      <w:r w:rsidRPr="000F2D79">
        <w:rPr>
          <w:rFonts w:ascii="Calibri" w:hAnsi="Calibri" w:cs="Arial"/>
          <w:color w:val="2D2319"/>
          <w:sz w:val="22"/>
          <w:szCs w:val="22"/>
        </w:rPr>
        <w:t xml:space="preserve">year </w:t>
      </w:r>
      <w:r>
        <w:rPr>
          <w:rFonts w:ascii="Calibri" w:hAnsi="Calibri" w:cs="Arial"/>
          <w:color w:val="2D2319"/>
          <w:sz w:val="22"/>
          <w:szCs w:val="22"/>
        </w:rPr>
        <w:t xml:space="preserve">2013 </w:t>
      </w:r>
      <w:r w:rsidRPr="000F2D79">
        <w:rPr>
          <w:rFonts w:ascii="Calibri" w:hAnsi="Calibri" w:cs="Arial"/>
          <w:color w:val="2D2319"/>
          <w:sz w:val="22"/>
          <w:szCs w:val="22"/>
        </w:rPr>
        <w:t>marked a time of significant change for the higher education system in Kenya. Most notably,</w:t>
      </w:r>
      <w:r w:rsidRPr="000F2D79">
        <w:rPr>
          <w:rStyle w:val="apple-converted-space"/>
          <w:rFonts w:ascii="Calibri" w:hAnsi="Calibri" w:cs="Arial"/>
          <w:color w:val="2D2319"/>
          <w:sz w:val="22"/>
          <w:szCs w:val="22"/>
        </w:rPr>
        <w:t> </w:t>
      </w:r>
      <w:r w:rsidRPr="000114CB">
        <w:rPr>
          <w:rFonts w:ascii="Calibri" w:hAnsi="Calibri" w:cs="Arial"/>
          <w:color w:val="2D2319"/>
          <w:sz w:val="22"/>
          <w:szCs w:val="22"/>
          <w:bdr w:val="none" w:sz="0" w:space="0" w:color="auto" w:frame="1"/>
        </w:rPr>
        <w:t>the Universities Act 2012</w:t>
      </w:r>
      <w:r w:rsidRPr="000F2D79">
        <w:rPr>
          <w:rStyle w:val="apple-converted-space"/>
          <w:rFonts w:ascii="Calibri" w:hAnsi="Calibri" w:cs="Arial"/>
          <w:color w:val="2D2319"/>
          <w:sz w:val="22"/>
          <w:szCs w:val="22"/>
        </w:rPr>
        <w:t> </w:t>
      </w:r>
      <w:r w:rsidRPr="000F2D79">
        <w:rPr>
          <w:rFonts w:ascii="Calibri" w:hAnsi="Calibri" w:cs="Arial"/>
          <w:color w:val="2D2319"/>
          <w:sz w:val="22"/>
          <w:szCs w:val="22"/>
        </w:rPr>
        <w:t xml:space="preserve">was signed into law in January, with the aim of streamlining and improving the management of university affairs. </w:t>
      </w:r>
      <w:r>
        <w:rPr>
          <w:rFonts w:ascii="Calibri" w:hAnsi="Calibri" w:cs="Arial"/>
          <w:color w:val="2D2319"/>
          <w:sz w:val="22"/>
          <w:szCs w:val="22"/>
        </w:rPr>
        <w:t>T</w:t>
      </w:r>
      <w:r w:rsidRPr="000F2D79">
        <w:rPr>
          <w:rFonts w:ascii="Calibri" w:hAnsi="Calibri" w:cs="Arial"/>
          <w:color w:val="2D2319"/>
          <w:sz w:val="22"/>
          <w:szCs w:val="22"/>
        </w:rPr>
        <w:t>he country’s higher education regulator – the Commission for University Education (</w:t>
      </w:r>
      <w:r w:rsidRPr="000114CB">
        <w:rPr>
          <w:rFonts w:ascii="Calibri" w:hAnsi="Calibri" w:cs="Arial"/>
          <w:color w:val="2D2319"/>
          <w:sz w:val="22"/>
          <w:szCs w:val="22"/>
          <w:bdr w:val="none" w:sz="0" w:space="0" w:color="auto" w:frame="1"/>
        </w:rPr>
        <w:t>CUE</w:t>
      </w:r>
      <w:r>
        <w:rPr>
          <w:rFonts w:ascii="Calibri" w:hAnsi="Calibri" w:cs="Arial"/>
          <w:color w:val="2D2319"/>
          <w:sz w:val="22"/>
          <w:szCs w:val="22"/>
        </w:rPr>
        <w:t>) – subsequently p</w:t>
      </w:r>
      <w:r w:rsidRPr="000F2D79">
        <w:rPr>
          <w:rFonts w:ascii="Calibri" w:hAnsi="Calibri" w:cs="Arial"/>
          <w:color w:val="2D2319"/>
          <w:sz w:val="22"/>
          <w:szCs w:val="22"/>
        </w:rPr>
        <w:t>ublished</w:t>
      </w:r>
      <w:r w:rsidRPr="000F2D79">
        <w:rPr>
          <w:rStyle w:val="apple-converted-space"/>
          <w:rFonts w:ascii="Calibri" w:hAnsi="Calibri" w:cs="Arial"/>
          <w:color w:val="2D2319"/>
          <w:sz w:val="22"/>
          <w:szCs w:val="22"/>
        </w:rPr>
        <w:t> </w:t>
      </w:r>
      <w:r w:rsidRPr="000114CB">
        <w:rPr>
          <w:rFonts w:ascii="Calibri" w:hAnsi="Calibri" w:cs="Arial"/>
          <w:color w:val="2D2319"/>
          <w:sz w:val="22"/>
          <w:szCs w:val="22"/>
          <w:bdr w:val="none" w:sz="0" w:space="0" w:color="auto" w:frame="1"/>
        </w:rPr>
        <w:t>regulations and standards</w:t>
      </w:r>
      <w:r w:rsidRPr="000F2D79">
        <w:rPr>
          <w:rStyle w:val="apple-converted-space"/>
          <w:rFonts w:ascii="Calibri" w:hAnsi="Calibri" w:cs="Arial"/>
          <w:color w:val="2D2319"/>
          <w:sz w:val="22"/>
          <w:szCs w:val="22"/>
        </w:rPr>
        <w:t> </w:t>
      </w:r>
      <w:r w:rsidRPr="000F2D79">
        <w:rPr>
          <w:rFonts w:ascii="Calibri" w:hAnsi="Calibri" w:cs="Arial"/>
          <w:color w:val="2D2319"/>
          <w:sz w:val="22"/>
          <w:szCs w:val="22"/>
        </w:rPr>
        <w:t>to operationalise the new Act.</w:t>
      </w:r>
      <w:r>
        <w:rPr>
          <w:rFonts w:ascii="Calibri" w:hAnsi="Calibri" w:cs="Arial"/>
          <w:color w:val="2D2319"/>
          <w:sz w:val="22"/>
          <w:szCs w:val="22"/>
        </w:rPr>
        <w:t xml:space="preserve"> </w:t>
      </w:r>
      <w:r w:rsidRPr="00EB4DF8">
        <w:rPr>
          <w:rFonts w:ascii="Calibri" w:hAnsi="Calibri" w:cs="Arial"/>
          <w:color w:val="2D2319"/>
          <w:sz w:val="22"/>
          <w:szCs w:val="22"/>
        </w:rPr>
        <w:t xml:space="preserve">The </w:t>
      </w:r>
      <w:r>
        <w:rPr>
          <w:rFonts w:ascii="Calibri" w:hAnsi="Calibri" w:cs="Arial"/>
          <w:color w:val="2D2319"/>
          <w:sz w:val="22"/>
          <w:szCs w:val="22"/>
        </w:rPr>
        <w:t xml:space="preserve">final </w:t>
      </w:r>
      <w:r w:rsidRPr="00EB4DF8">
        <w:rPr>
          <w:rFonts w:ascii="Calibri" w:hAnsi="Calibri" w:cs="Arial"/>
          <w:color w:val="2D2319"/>
          <w:sz w:val="22"/>
          <w:szCs w:val="22"/>
        </w:rPr>
        <w:t xml:space="preserve">Universities Regulations, 2014 were gazetted on 12th June </w:t>
      </w:r>
      <w:r>
        <w:rPr>
          <w:rFonts w:ascii="Calibri" w:hAnsi="Calibri" w:cs="Arial"/>
          <w:color w:val="2D2319"/>
          <w:sz w:val="22"/>
          <w:szCs w:val="22"/>
        </w:rPr>
        <w:t>2014 and are currently in force (CUE 2014</w:t>
      </w:r>
      <w:r w:rsidR="0015576C">
        <w:rPr>
          <w:rFonts w:ascii="Calibri" w:hAnsi="Calibri" w:cs="Arial"/>
          <w:color w:val="2D2319"/>
          <w:sz w:val="22"/>
          <w:szCs w:val="22"/>
        </w:rPr>
        <w:t>a</w:t>
      </w:r>
      <w:r>
        <w:rPr>
          <w:rFonts w:ascii="Calibri" w:hAnsi="Calibri" w:cs="Arial"/>
          <w:color w:val="2D2319"/>
          <w:sz w:val="22"/>
          <w:szCs w:val="22"/>
        </w:rPr>
        <w:t>)</w:t>
      </w:r>
      <w:r>
        <w:rPr>
          <w:rStyle w:val="FootnoteReference"/>
          <w:rFonts w:ascii="Calibri" w:hAnsi="Calibri" w:cs="Arial"/>
          <w:color w:val="2D2319"/>
          <w:sz w:val="22"/>
          <w:szCs w:val="22"/>
        </w:rPr>
        <w:footnoteReference w:id="6"/>
      </w:r>
      <w:r>
        <w:rPr>
          <w:rFonts w:ascii="Calibri" w:hAnsi="Calibri" w:cs="Arial"/>
          <w:color w:val="2D2319"/>
          <w:sz w:val="22"/>
          <w:szCs w:val="22"/>
        </w:rPr>
        <w:t>.</w:t>
      </w:r>
    </w:p>
    <w:p w14:paraId="7AD8DCD2" w14:textId="77777777" w:rsidR="00F86CB2" w:rsidRPr="000F2D79" w:rsidRDefault="00F86CB2" w:rsidP="00F86CB2">
      <w:pPr>
        <w:pStyle w:val="NormalWeb"/>
        <w:shd w:val="clear" w:color="auto" w:fill="FFFFFF"/>
        <w:spacing w:before="0" w:beforeAutospacing="0" w:after="0" w:afterAutospacing="0" w:line="300" w:lineRule="atLeast"/>
        <w:jc w:val="both"/>
        <w:rPr>
          <w:rFonts w:ascii="Calibri" w:hAnsi="Calibri" w:cs="Arial"/>
          <w:color w:val="2D2319"/>
          <w:sz w:val="22"/>
          <w:szCs w:val="22"/>
        </w:rPr>
      </w:pPr>
    </w:p>
    <w:p w14:paraId="4F6759ED" w14:textId="2AF7D670" w:rsidR="0015576C" w:rsidRDefault="00A923C2" w:rsidP="0015576C">
      <w:pPr>
        <w:pStyle w:val="Default"/>
        <w:jc w:val="both"/>
        <w:rPr>
          <w:rFonts w:asciiTheme="minorHAnsi" w:hAnsiTheme="minorHAnsi"/>
          <w:sz w:val="22"/>
          <w:szCs w:val="22"/>
        </w:rPr>
      </w:pPr>
      <w:r w:rsidRPr="00B164A5">
        <w:rPr>
          <w:rFonts w:ascii="Calibri" w:hAnsi="Calibri" w:cs="Arial"/>
          <w:color w:val="2D2319"/>
          <w:sz w:val="22"/>
          <w:szCs w:val="22"/>
        </w:rPr>
        <w:t>It is noted that as a result of a previous policy to establish a university in every county, there are now more than 60 accredited universities in Kenya</w:t>
      </w:r>
      <w:r>
        <w:rPr>
          <w:rFonts w:ascii="Calibri" w:hAnsi="Calibri" w:cs="Arial"/>
          <w:color w:val="2D2319"/>
          <w:sz w:val="22"/>
          <w:szCs w:val="22"/>
        </w:rPr>
        <w:t xml:space="preserve"> so that ANU is now working in a much more competitive environment than previously. Often the newer universities</w:t>
      </w:r>
      <w:r w:rsidRPr="00B164A5">
        <w:rPr>
          <w:rFonts w:ascii="Calibri" w:hAnsi="Calibri" w:cs="Arial"/>
          <w:color w:val="2D2319"/>
          <w:sz w:val="22"/>
          <w:szCs w:val="22"/>
        </w:rPr>
        <w:t xml:space="preserve"> were for</w:t>
      </w:r>
      <w:r>
        <w:rPr>
          <w:rFonts w:ascii="Calibri" w:hAnsi="Calibri" w:cs="Arial"/>
          <w:color w:val="2D2319"/>
          <w:sz w:val="22"/>
          <w:szCs w:val="22"/>
        </w:rPr>
        <w:t>merly colleges of various kinds without a strong academic and research basis and this has led to a new set of regulations and guidelines covering issues such as staff-student ratios (typically expected to be around 1:15</w:t>
      </w:r>
      <w:r w:rsidR="00FF0781">
        <w:rPr>
          <w:rFonts w:ascii="Calibri" w:hAnsi="Calibri" w:cs="Arial"/>
          <w:color w:val="2D2319"/>
          <w:sz w:val="22"/>
          <w:szCs w:val="22"/>
        </w:rPr>
        <w:t xml:space="preserve"> per class</w:t>
      </w:r>
      <w:r>
        <w:rPr>
          <w:rFonts w:ascii="Calibri" w:hAnsi="Calibri" w:cs="Arial"/>
          <w:color w:val="2D2319"/>
          <w:sz w:val="22"/>
          <w:szCs w:val="22"/>
        </w:rPr>
        <w:t>) and staff qualifications (a PhD and publications is now a minimum requirement for a lecturer position)</w:t>
      </w:r>
      <w:r w:rsidRPr="00B164A5">
        <w:rPr>
          <w:rFonts w:asciiTheme="minorHAnsi" w:hAnsiTheme="minorHAnsi"/>
          <w:sz w:val="22"/>
          <w:szCs w:val="22"/>
        </w:rPr>
        <w:t>(CUE 2014</w:t>
      </w:r>
      <w:r w:rsidR="0015576C">
        <w:rPr>
          <w:rFonts w:asciiTheme="minorHAnsi" w:hAnsiTheme="minorHAnsi"/>
          <w:sz w:val="22"/>
          <w:szCs w:val="22"/>
        </w:rPr>
        <w:t>b</w:t>
      </w:r>
      <w:r w:rsidRPr="00B164A5">
        <w:rPr>
          <w:rFonts w:asciiTheme="minorHAnsi" w:hAnsiTheme="minorHAnsi"/>
          <w:sz w:val="22"/>
          <w:szCs w:val="22"/>
        </w:rPr>
        <w:t>:15)</w:t>
      </w:r>
      <w:r>
        <w:rPr>
          <w:rFonts w:asciiTheme="minorHAnsi" w:hAnsiTheme="minorHAnsi"/>
          <w:sz w:val="22"/>
          <w:szCs w:val="22"/>
        </w:rPr>
        <w:t>.</w:t>
      </w:r>
      <w:r>
        <w:rPr>
          <w:rStyle w:val="FootnoteReference"/>
          <w:sz w:val="23"/>
          <w:szCs w:val="23"/>
        </w:rPr>
        <w:footnoteReference w:id="7"/>
      </w:r>
    </w:p>
    <w:p w14:paraId="33C6C5BE" w14:textId="77777777" w:rsidR="0015576C" w:rsidRDefault="0015576C" w:rsidP="0015576C">
      <w:pPr>
        <w:pStyle w:val="Default"/>
        <w:jc w:val="both"/>
        <w:rPr>
          <w:rFonts w:asciiTheme="minorHAnsi" w:hAnsiTheme="minorHAnsi"/>
          <w:sz w:val="22"/>
          <w:szCs w:val="22"/>
        </w:rPr>
      </w:pPr>
    </w:p>
    <w:p w14:paraId="6C9C5C8C" w14:textId="4AF1A7FF" w:rsidR="00F86CB2" w:rsidRPr="000F2D79" w:rsidRDefault="00F86CB2" w:rsidP="0015576C">
      <w:pPr>
        <w:pStyle w:val="Default"/>
        <w:jc w:val="both"/>
        <w:rPr>
          <w:rFonts w:ascii="Calibri" w:hAnsi="Calibri" w:cs="Arial"/>
          <w:color w:val="2D2319"/>
          <w:sz w:val="22"/>
          <w:szCs w:val="22"/>
        </w:rPr>
      </w:pPr>
      <w:r w:rsidRPr="000F2D79">
        <w:rPr>
          <w:rFonts w:ascii="Calibri" w:hAnsi="Calibri" w:cs="Arial"/>
          <w:color w:val="2D2319"/>
          <w:sz w:val="22"/>
          <w:szCs w:val="22"/>
        </w:rPr>
        <w:t>Against this backdrop of legislative change, the Kenyan higher education system is expected to keep expanding at a rapid pace, thanks to a number of converging factors, including:</w:t>
      </w:r>
    </w:p>
    <w:p w14:paraId="4597553B" w14:textId="77777777" w:rsidR="00F86CB2" w:rsidRPr="000F2D79" w:rsidRDefault="00F86CB2" w:rsidP="005625EB">
      <w:pPr>
        <w:numPr>
          <w:ilvl w:val="0"/>
          <w:numId w:val="14"/>
        </w:numPr>
        <w:shd w:val="clear" w:color="auto" w:fill="FFFFFF"/>
        <w:spacing w:line="300" w:lineRule="atLeast"/>
        <w:ind w:left="600"/>
        <w:jc w:val="both"/>
        <w:rPr>
          <w:rFonts w:ascii="Calibri" w:hAnsi="Calibri" w:cs="Arial"/>
          <w:color w:val="2D2319"/>
          <w:sz w:val="22"/>
          <w:szCs w:val="22"/>
        </w:rPr>
      </w:pPr>
      <w:r w:rsidRPr="000F2D79">
        <w:rPr>
          <w:rFonts w:ascii="Calibri" w:hAnsi="Calibri" w:cs="Arial"/>
          <w:color w:val="2D2319"/>
          <w:sz w:val="22"/>
          <w:szCs w:val="22"/>
        </w:rPr>
        <w:t>increased capacity in public institutions;</w:t>
      </w:r>
    </w:p>
    <w:p w14:paraId="59AD8156" w14:textId="77777777" w:rsidR="00F86CB2" w:rsidRPr="000F2D79" w:rsidRDefault="00F86CB2" w:rsidP="005625EB">
      <w:pPr>
        <w:numPr>
          <w:ilvl w:val="0"/>
          <w:numId w:val="14"/>
        </w:numPr>
        <w:shd w:val="clear" w:color="auto" w:fill="FFFFFF"/>
        <w:spacing w:line="300" w:lineRule="atLeast"/>
        <w:ind w:left="600"/>
        <w:jc w:val="both"/>
        <w:rPr>
          <w:rFonts w:ascii="Calibri" w:hAnsi="Calibri" w:cs="Arial"/>
          <w:color w:val="2D2319"/>
          <w:sz w:val="22"/>
          <w:szCs w:val="22"/>
        </w:rPr>
      </w:pPr>
      <w:r w:rsidRPr="000F2D79">
        <w:rPr>
          <w:rFonts w:ascii="Calibri" w:hAnsi="Calibri" w:cs="Arial"/>
          <w:color w:val="2D2319"/>
          <w:sz w:val="22"/>
          <w:szCs w:val="22"/>
        </w:rPr>
        <w:t>a growing private sector;</w:t>
      </w:r>
    </w:p>
    <w:p w14:paraId="7047B654" w14:textId="77777777" w:rsidR="00F86CB2" w:rsidRDefault="00F86CB2" w:rsidP="005625EB">
      <w:pPr>
        <w:numPr>
          <w:ilvl w:val="0"/>
          <w:numId w:val="14"/>
        </w:numPr>
        <w:shd w:val="clear" w:color="auto" w:fill="FFFFFF"/>
        <w:spacing w:line="300" w:lineRule="atLeast"/>
        <w:ind w:left="595" w:hanging="357"/>
        <w:jc w:val="both"/>
        <w:rPr>
          <w:rFonts w:ascii="Calibri" w:hAnsi="Calibri" w:cs="Arial"/>
          <w:color w:val="2D2319"/>
          <w:sz w:val="22"/>
          <w:szCs w:val="22"/>
        </w:rPr>
      </w:pPr>
      <w:r w:rsidRPr="000114CB">
        <w:rPr>
          <w:rFonts w:ascii="Calibri" w:hAnsi="Calibri" w:cs="Arial"/>
          <w:color w:val="2D2319"/>
          <w:sz w:val="22"/>
          <w:szCs w:val="22"/>
        </w:rPr>
        <w:t>more government investment in research; and</w:t>
      </w:r>
    </w:p>
    <w:p w14:paraId="0A2A988C" w14:textId="77777777" w:rsidR="00F86CB2" w:rsidRPr="000114CB" w:rsidRDefault="00F86CB2" w:rsidP="005625EB">
      <w:pPr>
        <w:numPr>
          <w:ilvl w:val="0"/>
          <w:numId w:val="14"/>
        </w:numPr>
        <w:shd w:val="clear" w:color="auto" w:fill="FFFFFF"/>
        <w:spacing w:after="150" w:line="300" w:lineRule="atLeast"/>
        <w:ind w:left="600"/>
        <w:jc w:val="both"/>
        <w:rPr>
          <w:rFonts w:ascii="Calibri" w:hAnsi="Calibri" w:cs="Arial"/>
          <w:color w:val="2D2319"/>
          <w:sz w:val="22"/>
          <w:szCs w:val="22"/>
        </w:rPr>
      </w:pPr>
      <w:r w:rsidRPr="000114CB">
        <w:rPr>
          <w:rFonts w:ascii="Calibri" w:hAnsi="Calibri" w:cs="Arial"/>
          <w:color w:val="2D2319"/>
          <w:sz w:val="22"/>
          <w:szCs w:val="22"/>
        </w:rPr>
        <w:t>diversified student loan programmes (for further information see the full article on ICEF Monitor).</w:t>
      </w:r>
      <w:r w:rsidRPr="00F86CB2">
        <w:rPr>
          <w:vertAlign w:val="superscript"/>
        </w:rPr>
        <w:footnoteReference w:id="8"/>
      </w:r>
    </w:p>
    <w:p w14:paraId="1F2AF938" w14:textId="77777777" w:rsidR="00F86CB2" w:rsidRDefault="00F86CB2" w:rsidP="00F86CB2">
      <w:pPr>
        <w:shd w:val="clear" w:color="auto" w:fill="FFFFFF"/>
        <w:spacing w:line="300" w:lineRule="atLeast"/>
        <w:jc w:val="both"/>
        <w:rPr>
          <w:rFonts w:ascii="Calibri" w:hAnsi="Calibri" w:cs="Arial"/>
          <w:color w:val="2D2319"/>
          <w:sz w:val="22"/>
          <w:szCs w:val="22"/>
        </w:rPr>
      </w:pPr>
      <w:r>
        <w:rPr>
          <w:rFonts w:ascii="Calibri" w:hAnsi="Calibri" w:cs="Arial"/>
          <w:color w:val="2D2319"/>
          <w:sz w:val="22"/>
          <w:szCs w:val="22"/>
        </w:rPr>
        <w:t>These measures have been taken to try and increase participation in higher education by 10 000 students a year to improve on the low 3% participation rate among 18 to 24 year-olds prevailing towards the end of the first decade of the 21</w:t>
      </w:r>
      <w:r w:rsidRPr="000D6029">
        <w:rPr>
          <w:rFonts w:ascii="Calibri" w:hAnsi="Calibri" w:cs="Arial"/>
          <w:color w:val="2D2319"/>
          <w:sz w:val="22"/>
          <w:szCs w:val="22"/>
          <w:vertAlign w:val="superscript"/>
        </w:rPr>
        <w:t>st</w:t>
      </w:r>
      <w:r>
        <w:rPr>
          <w:rFonts w:ascii="Calibri" w:hAnsi="Calibri" w:cs="Arial"/>
          <w:color w:val="2D2319"/>
          <w:sz w:val="22"/>
          <w:szCs w:val="22"/>
        </w:rPr>
        <w:t xml:space="preserve"> century.</w:t>
      </w:r>
      <w:r>
        <w:rPr>
          <w:rStyle w:val="FootnoteReference"/>
          <w:rFonts w:ascii="Calibri" w:hAnsi="Calibri" w:cs="Arial"/>
          <w:color w:val="2D2319"/>
          <w:sz w:val="22"/>
          <w:szCs w:val="22"/>
        </w:rPr>
        <w:footnoteReference w:id="9"/>
      </w:r>
    </w:p>
    <w:p w14:paraId="2C76879F" w14:textId="77777777" w:rsidR="00F86CB2" w:rsidRDefault="00F86CB2" w:rsidP="006B2891">
      <w:pPr>
        <w:rPr>
          <w:rFonts w:asciiTheme="minorHAnsi" w:hAnsiTheme="minorHAnsi"/>
          <w:sz w:val="22"/>
          <w:szCs w:val="22"/>
          <w:lang w:val="en-ZA"/>
        </w:rPr>
      </w:pPr>
    </w:p>
    <w:p w14:paraId="1BFBAB16" w14:textId="603E5120" w:rsidR="0015576C" w:rsidRDefault="0015576C" w:rsidP="006E3D97">
      <w:pPr>
        <w:jc w:val="both"/>
        <w:rPr>
          <w:rFonts w:asciiTheme="minorHAnsi" w:hAnsiTheme="minorHAnsi"/>
          <w:sz w:val="22"/>
          <w:szCs w:val="22"/>
          <w:lang w:val="en-ZA"/>
        </w:rPr>
      </w:pPr>
      <w:r>
        <w:rPr>
          <w:rFonts w:asciiTheme="minorHAnsi" w:hAnsiTheme="minorHAnsi"/>
          <w:sz w:val="22"/>
          <w:szCs w:val="22"/>
          <w:lang w:val="en-ZA"/>
        </w:rPr>
        <w:t xml:space="preserve">ANU therefore finds itself operating in a markedly changed higher education landscape, with more role players offering more diverse programmes in more diverse ways. </w:t>
      </w:r>
      <w:r w:rsidR="006E3D97">
        <w:rPr>
          <w:rFonts w:asciiTheme="minorHAnsi" w:hAnsiTheme="minorHAnsi"/>
          <w:sz w:val="22"/>
          <w:szCs w:val="22"/>
          <w:lang w:val="en-ZA"/>
        </w:rPr>
        <w:t xml:space="preserve">While there will likely always be a demand for some traditional campus-based provision, the high and rising costs involved (of tuition fees, of residence fees and the opportunity cost of not working to generate an income), coupled with the increasing demand for lifelong learning from those already in employment, means that for many higher education institutions the student profile is no longer dominated by 18-24 year olds seeking a campus-based programme of study. Most universities are therefore engaged in exploring ways of offering more flexible forms of provision. However, for sustainable quality flexible provision, it will be necessary to ensure that the models developed </w:t>
      </w:r>
      <w:r w:rsidR="00B860A8">
        <w:rPr>
          <w:rFonts w:asciiTheme="minorHAnsi" w:hAnsiTheme="minorHAnsi"/>
          <w:sz w:val="22"/>
          <w:szCs w:val="22"/>
          <w:lang w:val="en-ZA"/>
        </w:rPr>
        <w:t xml:space="preserve">for ANU </w:t>
      </w:r>
      <w:r w:rsidR="006E3D97">
        <w:rPr>
          <w:rFonts w:asciiTheme="minorHAnsi" w:hAnsiTheme="minorHAnsi"/>
          <w:sz w:val="22"/>
          <w:szCs w:val="22"/>
          <w:lang w:val="en-ZA"/>
        </w:rPr>
        <w:t>are:</w:t>
      </w:r>
    </w:p>
    <w:p w14:paraId="4DF6C0D3" w14:textId="1DF1F532" w:rsidR="006E3D97" w:rsidRDefault="006E3D97" w:rsidP="005625EB">
      <w:pPr>
        <w:pStyle w:val="ListParagraph"/>
        <w:numPr>
          <w:ilvl w:val="0"/>
          <w:numId w:val="17"/>
        </w:numPr>
        <w:rPr>
          <w:lang w:val="en-ZA"/>
        </w:rPr>
      </w:pPr>
      <w:r>
        <w:rPr>
          <w:lang w:val="en-ZA"/>
        </w:rPr>
        <w:t xml:space="preserve">financially sustainable for </w:t>
      </w:r>
      <w:r w:rsidR="00B860A8">
        <w:rPr>
          <w:lang w:val="en-ZA"/>
        </w:rPr>
        <w:t xml:space="preserve">the </w:t>
      </w:r>
      <w:r>
        <w:rPr>
          <w:lang w:val="en-ZA"/>
        </w:rPr>
        <w:t>institution</w:t>
      </w:r>
      <w:r w:rsidR="00B860A8">
        <w:rPr>
          <w:lang w:val="en-ZA"/>
        </w:rPr>
        <w:t xml:space="preserve"> and consistent with its vision, mission and core values</w:t>
      </w:r>
    </w:p>
    <w:p w14:paraId="0D25693A" w14:textId="699EFBFB" w:rsidR="006E3D97" w:rsidRDefault="006E3D97" w:rsidP="005625EB">
      <w:pPr>
        <w:pStyle w:val="ListParagraph"/>
        <w:numPr>
          <w:ilvl w:val="0"/>
          <w:numId w:val="17"/>
        </w:numPr>
        <w:rPr>
          <w:lang w:val="en-ZA"/>
        </w:rPr>
      </w:pPr>
      <w:r>
        <w:rPr>
          <w:lang w:val="en-ZA"/>
        </w:rPr>
        <w:t xml:space="preserve">financially sustainable for </w:t>
      </w:r>
      <w:r w:rsidR="00B860A8">
        <w:rPr>
          <w:lang w:val="en-ZA"/>
        </w:rPr>
        <w:t>a changing student demographic</w:t>
      </w:r>
      <w:r>
        <w:rPr>
          <w:lang w:val="en-ZA"/>
        </w:rPr>
        <w:t xml:space="preserve"> and responsive to their needs</w:t>
      </w:r>
    </w:p>
    <w:p w14:paraId="668C9290" w14:textId="0E962A2E" w:rsidR="006E3D97" w:rsidRPr="006E3D97" w:rsidRDefault="006E3D97" w:rsidP="005625EB">
      <w:pPr>
        <w:pStyle w:val="ListParagraph"/>
        <w:numPr>
          <w:ilvl w:val="0"/>
          <w:numId w:val="17"/>
        </w:numPr>
        <w:rPr>
          <w:lang w:val="en-ZA"/>
        </w:rPr>
      </w:pPr>
      <w:r>
        <w:rPr>
          <w:lang w:val="en-ZA"/>
        </w:rPr>
        <w:t>financi</w:t>
      </w:r>
      <w:r w:rsidR="00B860A8">
        <w:rPr>
          <w:lang w:val="en-ZA"/>
        </w:rPr>
        <w:t>ally sustainable and rewarding</w:t>
      </w:r>
      <w:r>
        <w:rPr>
          <w:lang w:val="en-ZA"/>
        </w:rPr>
        <w:t xml:space="preserve"> for staff.</w:t>
      </w:r>
    </w:p>
    <w:p w14:paraId="5DBF7CAD" w14:textId="77777777" w:rsidR="006E3D97" w:rsidRDefault="006E3D97">
      <w:pPr>
        <w:rPr>
          <w:rFonts w:asciiTheme="minorHAnsi" w:hAnsiTheme="minorHAnsi" w:cstheme="minorHAnsi"/>
          <w:b/>
          <w:sz w:val="32"/>
          <w:lang w:val="en-ZA"/>
        </w:rPr>
      </w:pPr>
      <w:r>
        <w:rPr>
          <w:rFonts w:asciiTheme="minorHAnsi" w:hAnsiTheme="minorHAnsi" w:cstheme="minorHAnsi"/>
          <w:caps/>
          <w:lang w:val="en-ZA"/>
        </w:rPr>
        <w:br w:type="page"/>
      </w:r>
    </w:p>
    <w:p w14:paraId="14A7FC44" w14:textId="7C18DAF9" w:rsidR="006E3D97" w:rsidRDefault="006A2EA7" w:rsidP="006E3D97">
      <w:pPr>
        <w:pStyle w:val="Heading2"/>
      </w:pPr>
      <w:bookmarkStart w:id="4" w:name="_Toc440027191"/>
      <w:r>
        <w:rPr>
          <w:rFonts w:asciiTheme="minorHAnsi" w:hAnsiTheme="minorHAnsi" w:cstheme="minorHAnsi"/>
          <w:caps w:val="0"/>
          <w:lang w:val="en-ZA"/>
        </w:rPr>
        <w:lastRenderedPageBreak/>
        <w:t xml:space="preserve">3. </w:t>
      </w:r>
      <w:r w:rsidR="00F1711F">
        <w:rPr>
          <w:rFonts w:asciiTheme="minorHAnsi" w:hAnsiTheme="minorHAnsi" w:cstheme="minorHAnsi"/>
          <w:caps w:val="0"/>
          <w:lang w:val="en-ZA"/>
        </w:rPr>
        <w:t>Need for OD</w:t>
      </w:r>
      <w:r w:rsidR="00F1711F" w:rsidRPr="00F1711F">
        <w:rPr>
          <w:rFonts w:asciiTheme="minorHAnsi" w:hAnsiTheme="minorHAnsi" w:cstheme="minorHAnsi"/>
          <w:caps w:val="0"/>
          <w:lang w:val="en-ZA"/>
        </w:rPr>
        <w:t>e</w:t>
      </w:r>
      <w:r w:rsidR="00F1711F">
        <w:rPr>
          <w:rFonts w:asciiTheme="minorHAnsi" w:hAnsiTheme="minorHAnsi" w:cstheme="minorHAnsi"/>
          <w:caps w:val="0"/>
          <w:lang w:val="en-ZA"/>
        </w:rPr>
        <w:t>L</w:t>
      </w:r>
      <w:r w:rsidR="00F1711F" w:rsidRPr="00F1711F">
        <w:rPr>
          <w:rFonts w:asciiTheme="minorHAnsi" w:hAnsiTheme="minorHAnsi" w:cstheme="minorHAnsi"/>
          <w:caps w:val="0"/>
          <w:lang w:val="en-ZA"/>
        </w:rPr>
        <w:t xml:space="preserve"> in </w:t>
      </w:r>
      <w:r w:rsidR="00F1711F">
        <w:rPr>
          <w:rFonts w:asciiTheme="minorHAnsi" w:hAnsiTheme="minorHAnsi" w:cstheme="minorHAnsi"/>
          <w:caps w:val="0"/>
          <w:lang w:val="en-ZA"/>
        </w:rPr>
        <w:t>K</w:t>
      </w:r>
      <w:r w:rsidR="00F1711F" w:rsidRPr="00F1711F">
        <w:rPr>
          <w:rFonts w:asciiTheme="minorHAnsi" w:hAnsiTheme="minorHAnsi" w:cstheme="minorHAnsi"/>
          <w:caps w:val="0"/>
          <w:lang w:val="en-ZA"/>
        </w:rPr>
        <w:t>enya</w:t>
      </w:r>
      <w:r>
        <w:rPr>
          <w:rFonts w:asciiTheme="minorHAnsi" w:hAnsiTheme="minorHAnsi" w:cstheme="minorHAnsi"/>
          <w:caps w:val="0"/>
          <w:lang w:val="en-ZA"/>
        </w:rPr>
        <w:t>: opportunities, constraints and implication</w:t>
      </w:r>
      <w:r w:rsidR="00F1711F">
        <w:rPr>
          <w:rFonts w:asciiTheme="minorHAnsi" w:hAnsiTheme="minorHAnsi" w:cstheme="minorHAnsi"/>
          <w:caps w:val="0"/>
          <w:lang w:val="en-ZA"/>
        </w:rPr>
        <w:t>s</w:t>
      </w:r>
      <w:bookmarkEnd w:id="4"/>
    </w:p>
    <w:p w14:paraId="1701DB85" w14:textId="2FD36B43" w:rsidR="00A923C2" w:rsidRPr="006A2EA7" w:rsidRDefault="00A923C2" w:rsidP="006A2EA7">
      <w:pPr>
        <w:jc w:val="both"/>
        <w:rPr>
          <w:rFonts w:asciiTheme="minorHAnsi" w:hAnsiTheme="minorHAnsi"/>
          <w:sz w:val="22"/>
          <w:szCs w:val="22"/>
        </w:rPr>
      </w:pPr>
      <w:r w:rsidRPr="006A2EA7">
        <w:rPr>
          <w:rFonts w:asciiTheme="minorHAnsi" w:hAnsiTheme="minorHAnsi"/>
          <w:sz w:val="22"/>
          <w:szCs w:val="22"/>
        </w:rPr>
        <w:t>W</w:t>
      </w:r>
      <w:r w:rsidR="006E3D97" w:rsidRPr="006A2EA7">
        <w:rPr>
          <w:rFonts w:asciiTheme="minorHAnsi" w:hAnsiTheme="minorHAnsi"/>
          <w:sz w:val="22"/>
          <w:szCs w:val="22"/>
        </w:rPr>
        <w:t>ith many countries recognizing that to participate effectively in a global knowledge economy participation rates need to rise significantly (South Africa’s new target is</w:t>
      </w:r>
      <w:r w:rsidRPr="006A2EA7">
        <w:rPr>
          <w:rFonts w:asciiTheme="minorHAnsi" w:hAnsiTheme="minorHAnsi"/>
          <w:sz w:val="22"/>
          <w:szCs w:val="22"/>
        </w:rPr>
        <w:t xml:space="preserve"> 25%</w:t>
      </w:r>
      <w:r w:rsidRPr="006A2EA7">
        <w:rPr>
          <w:rStyle w:val="FootnoteReference"/>
          <w:rFonts w:asciiTheme="minorHAnsi" w:hAnsiTheme="minorHAnsi" w:cs="Arial"/>
          <w:b/>
          <w:color w:val="2D2319"/>
          <w:sz w:val="22"/>
          <w:szCs w:val="22"/>
        </w:rPr>
        <w:footnoteReference w:id="10"/>
      </w:r>
      <w:r w:rsidR="006E3D97" w:rsidRPr="006A2EA7">
        <w:rPr>
          <w:rFonts w:asciiTheme="minorHAnsi" w:hAnsiTheme="minorHAnsi"/>
          <w:sz w:val="22"/>
          <w:szCs w:val="22"/>
        </w:rPr>
        <w:t>; Singapore’s is 40%</w:t>
      </w:r>
      <w:r w:rsidRPr="006A2EA7">
        <w:rPr>
          <w:rStyle w:val="FootnoteReference"/>
          <w:rFonts w:asciiTheme="minorHAnsi" w:hAnsiTheme="minorHAnsi" w:cs="Arial"/>
          <w:b/>
          <w:color w:val="2D2319"/>
          <w:sz w:val="22"/>
          <w:szCs w:val="22"/>
        </w:rPr>
        <w:footnoteReference w:id="11"/>
      </w:r>
      <w:r w:rsidRPr="006A2EA7">
        <w:rPr>
          <w:rFonts w:asciiTheme="minorHAnsi" w:hAnsiTheme="minorHAnsi"/>
          <w:sz w:val="22"/>
          <w:szCs w:val="22"/>
        </w:rPr>
        <w:t>)</w:t>
      </w:r>
      <w:r w:rsidR="006E3D97" w:rsidRPr="006A2EA7">
        <w:rPr>
          <w:rFonts w:asciiTheme="minorHAnsi" w:hAnsiTheme="minorHAnsi"/>
          <w:sz w:val="22"/>
          <w:szCs w:val="22"/>
        </w:rPr>
        <w:t>, it is not surprising that Kenya, like many other countries, has begun to explore the possibilities of open and distance learning, as attested by the following recent government gazette notification:</w:t>
      </w:r>
    </w:p>
    <w:p w14:paraId="22464AF6" w14:textId="3CE914EC" w:rsidR="00A923C2" w:rsidRPr="00D5739D" w:rsidRDefault="00A923C2" w:rsidP="00A923C2">
      <w:pPr>
        <w:pBdr>
          <w:top w:val="single" w:sz="4" w:space="1" w:color="auto"/>
          <w:bottom w:val="single" w:sz="4" w:space="1" w:color="auto"/>
        </w:pBdr>
        <w:shd w:val="clear" w:color="auto" w:fill="FFFFFF"/>
        <w:spacing w:after="150" w:line="300" w:lineRule="atLeast"/>
        <w:jc w:val="both"/>
        <w:rPr>
          <w:rFonts w:ascii="Arial" w:eastAsia="Times New Roman" w:hAnsi="Arial" w:cs="Arial"/>
          <w:color w:val="5A5A5A"/>
          <w:sz w:val="18"/>
          <w:szCs w:val="18"/>
          <w:lang w:val="en-ZA" w:eastAsia="en-ZA"/>
        </w:rPr>
      </w:pPr>
      <w:r w:rsidRPr="00D5739D">
        <w:rPr>
          <w:rFonts w:ascii="Arial" w:eastAsia="Times New Roman" w:hAnsi="Arial" w:cs="Arial"/>
          <w:b/>
          <w:bCs/>
          <w:color w:val="5A5A5A"/>
          <w:sz w:val="18"/>
          <w:szCs w:val="18"/>
          <w:lang w:val="en-ZA" w:eastAsia="en-ZA"/>
        </w:rPr>
        <w:t>GAZETTE NOTICE NO. 398</w:t>
      </w:r>
      <w:r>
        <w:rPr>
          <w:rStyle w:val="FootnoteReference"/>
          <w:rFonts w:ascii="Arial" w:eastAsia="Times New Roman" w:hAnsi="Arial" w:cs="Arial"/>
          <w:b/>
          <w:bCs/>
          <w:color w:val="5A5A5A"/>
          <w:sz w:val="18"/>
          <w:szCs w:val="18"/>
          <w:lang w:val="en-ZA" w:eastAsia="en-ZA"/>
        </w:rPr>
        <w:footnoteReference w:id="12"/>
      </w:r>
    </w:p>
    <w:p w14:paraId="7DB6972E" w14:textId="77777777" w:rsidR="00A923C2" w:rsidRPr="00D5739D" w:rsidRDefault="00A923C2" w:rsidP="00A923C2">
      <w:pPr>
        <w:pBdr>
          <w:top w:val="single" w:sz="4" w:space="1" w:color="auto"/>
          <w:bottom w:val="single" w:sz="4" w:space="1" w:color="auto"/>
        </w:pBdr>
        <w:shd w:val="clear" w:color="auto" w:fill="FFFFFF"/>
        <w:spacing w:after="150" w:line="300" w:lineRule="atLeast"/>
        <w:jc w:val="center"/>
        <w:rPr>
          <w:rFonts w:ascii="Arial" w:eastAsia="Times New Roman" w:hAnsi="Arial" w:cs="Arial"/>
          <w:color w:val="5A5A5A"/>
          <w:sz w:val="18"/>
          <w:szCs w:val="18"/>
          <w:lang w:val="en-ZA" w:eastAsia="en-ZA"/>
        </w:rPr>
      </w:pPr>
      <w:r w:rsidRPr="00D5739D">
        <w:rPr>
          <w:rFonts w:ascii="Arial" w:eastAsia="Times New Roman" w:hAnsi="Arial" w:cs="Arial"/>
          <w:b/>
          <w:bCs/>
          <w:color w:val="5A5A5A"/>
          <w:sz w:val="18"/>
          <w:szCs w:val="18"/>
          <w:lang w:val="en-ZA" w:eastAsia="en-ZA"/>
        </w:rPr>
        <w:t>THE MINISTRY EDUCATION, SCIENCE AND TECHNOLOGY</w:t>
      </w:r>
      <w:r w:rsidRPr="00D5739D">
        <w:rPr>
          <w:rFonts w:ascii="Arial" w:eastAsia="Times New Roman" w:hAnsi="Arial" w:cs="Arial"/>
          <w:b/>
          <w:bCs/>
          <w:color w:val="5A5A5A"/>
          <w:sz w:val="18"/>
          <w:szCs w:val="18"/>
          <w:lang w:val="en-ZA" w:eastAsia="en-ZA"/>
        </w:rPr>
        <w:br/>
        <w:t>ESTABLISHMENT OF THE TASKFORCE ON OPEN UNIVERSITY</w:t>
      </w:r>
    </w:p>
    <w:p w14:paraId="60D2BB6A" w14:textId="77777777" w:rsidR="00A923C2" w:rsidRPr="00D5739D" w:rsidRDefault="00A923C2" w:rsidP="00A923C2">
      <w:pPr>
        <w:pBdr>
          <w:top w:val="single" w:sz="4" w:space="1" w:color="auto"/>
          <w:bottom w:val="single" w:sz="4" w:space="1" w:color="auto"/>
        </w:pBdr>
        <w:shd w:val="clear" w:color="auto" w:fill="FFFFFF"/>
        <w:spacing w:after="150" w:line="300" w:lineRule="atLeast"/>
        <w:jc w:val="both"/>
        <w:rPr>
          <w:rFonts w:ascii="Arial" w:eastAsia="Times New Roman" w:hAnsi="Arial" w:cs="Arial"/>
          <w:color w:val="5A5A5A"/>
          <w:sz w:val="18"/>
          <w:szCs w:val="18"/>
          <w:lang w:val="en-ZA" w:eastAsia="en-ZA"/>
        </w:rPr>
      </w:pPr>
      <w:r w:rsidRPr="00D5739D">
        <w:rPr>
          <w:rFonts w:ascii="Arial" w:eastAsia="Times New Roman" w:hAnsi="Arial" w:cs="Arial"/>
          <w:color w:val="5A5A5A"/>
          <w:sz w:val="18"/>
          <w:szCs w:val="18"/>
          <w:lang w:val="en-ZA" w:eastAsia="en-ZA"/>
        </w:rPr>
        <w:t>IT IS notified for the information of the general public that the Cabinet Secretary for Education, Science and Technology has, for the purpose of improving access to university education, established a Task Force on the establishment of a National Open University to offer university programmes throu</w:t>
      </w:r>
      <w:r>
        <w:rPr>
          <w:rFonts w:ascii="Arial" w:eastAsia="Times New Roman" w:hAnsi="Arial" w:cs="Arial"/>
          <w:color w:val="5A5A5A"/>
          <w:sz w:val="18"/>
          <w:szCs w:val="18"/>
          <w:lang w:val="en-ZA" w:eastAsia="en-ZA"/>
        </w:rPr>
        <w:t>gh distance and e-learning mode …</w:t>
      </w:r>
    </w:p>
    <w:p w14:paraId="0F6CCD84" w14:textId="77777777" w:rsidR="00A923C2" w:rsidRPr="00D5739D" w:rsidRDefault="00A923C2" w:rsidP="00A923C2">
      <w:pPr>
        <w:pBdr>
          <w:top w:val="single" w:sz="4" w:space="1" w:color="auto"/>
          <w:bottom w:val="single" w:sz="4" w:space="1" w:color="auto"/>
        </w:pBdr>
        <w:shd w:val="clear" w:color="auto" w:fill="FFFFFF"/>
        <w:spacing w:after="150" w:line="300" w:lineRule="atLeast"/>
        <w:jc w:val="both"/>
        <w:rPr>
          <w:rFonts w:ascii="Arial" w:eastAsia="Times New Roman" w:hAnsi="Arial" w:cs="Arial"/>
          <w:color w:val="5A5A5A"/>
          <w:sz w:val="18"/>
          <w:szCs w:val="18"/>
          <w:lang w:val="en-ZA" w:eastAsia="en-ZA"/>
        </w:rPr>
      </w:pPr>
      <w:r>
        <w:rPr>
          <w:rFonts w:ascii="Arial" w:eastAsia="Times New Roman" w:hAnsi="Arial" w:cs="Arial"/>
          <w:color w:val="5A5A5A"/>
          <w:sz w:val="18"/>
          <w:szCs w:val="18"/>
          <w:lang w:val="en-ZA" w:eastAsia="en-ZA"/>
        </w:rPr>
        <w:t>… T</w:t>
      </w:r>
      <w:r w:rsidRPr="00D5739D">
        <w:rPr>
          <w:rFonts w:ascii="Arial" w:eastAsia="Times New Roman" w:hAnsi="Arial" w:cs="Arial"/>
          <w:color w:val="5A5A5A"/>
          <w:sz w:val="18"/>
          <w:szCs w:val="18"/>
          <w:lang w:val="en-ZA" w:eastAsia="en-ZA"/>
        </w:rPr>
        <w:t>he Terms of Reference of the Task Force are to-</w:t>
      </w:r>
    </w:p>
    <w:p w14:paraId="5C150C08" w14:textId="77777777" w:rsidR="00A923C2" w:rsidRPr="00D5739D" w:rsidRDefault="00A923C2" w:rsidP="00A923C2">
      <w:pPr>
        <w:pBdr>
          <w:top w:val="single" w:sz="4" w:space="1" w:color="auto"/>
          <w:bottom w:val="single" w:sz="4" w:space="1" w:color="auto"/>
        </w:pBdr>
        <w:shd w:val="clear" w:color="auto" w:fill="FFFFFF"/>
        <w:spacing w:after="150" w:line="300" w:lineRule="atLeast"/>
        <w:jc w:val="both"/>
        <w:rPr>
          <w:rFonts w:ascii="Arial" w:eastAsia="Times New Roman" w:hAnsi="Arial" w:cs="Arial"/>
          <w:color w:val="5A5A5A"/>
          <w:sz w:val="18"/>
          <w:szCs w:val="18"/>
          <w:lang w:val="en-ZA" w:eastAsia="en-ZA"/>
        </w:rPr>
      </w:pPr>
      <w:r w:rsidRPr="00D5739D">
        <w:rPr>
          <w:rFonts w:ascii="Arial" w:eastAsia="Times New Roman" w:hAnsi="Arial" w:cs="Arial"/>
          <w:color w:val="5A5A5A"/>
          <w:sz w:val="18"/>
          <w:szCs w:val="18"/>
          <w:lang w:val="en-ZA" w:eastAsia="en-ZA"/>
        </w:rPr>
        <w:t>(a)      To review and harmonize expectations and objectives of the Open University as outlined in various documents including the Sessional Paper No. 1 of 2005 on Education, Training and Research (2005), Report of the Public Universities Inspection Board (2007), the National Strategy for University Education (2008) and the Road Map for Open University (Rumble Report 2008). It will also include the Task Force on the Realignment of the Education Sector to the Constitution of Kenya 2010 (2012), the Task Force on Alignment of Higher Education, Science and Technology sector to the Constitution 2010 (2012), the Sessional Paper No. 14 of 2012 on reforming education and training sector in Kenya and the Universities Act, 2012.</w:t>
      </w:r>
    </w:p>
    <w:p w14:paraId="2E7B68E6" w14:textId="77777777" w:rsidR="00A923C2" w:rsidRPr="00D5739D" w:rsidRDefault="00A923C2" w:rsidP="00A923C2">
      <w:pPr>
        <w:pBdr>
          <w:top w:val="single" w:sz="4" w:space="1" w:color="auto"/>
          <w:bottom w:val="single" w:sz="4" w:space="1" w:color="auto"/>
        </w:pBdr>
        <w:shd w:val="clear" w:color="auto" w:fill="FFFFFF"/>
        <w:spacing w:after="150" w:line="300" w:lineRule="atLeast"/>
        <w:jc w:val="both"/>
        <w:rPr>
          <w:rFonts w:ascii="Arial" w:eastAsia="Times New Roman" w:hAnsi="Arial" w:cs="Arial"/>
          <w:color w:val="5A5A5A"/>
          <w:sz w:val="18"/>
          <w:szCs w:val="18"/>
          <w:lang w:val="en-ZA" w:eastAsia="en-ZA"/>
        </w:rPr>
      </w:pPr>
      <w:r w:rsidRPr="00D5739D">
        <w:rPr>
          <w:rFonts w:ascii="Arial" w:eastAsia="Times New Roman" w:hAnsi="Arial" w:cs="Arial"/>
          <w:color w:val="5A5A5A"/>
          <w:sz w:val="18"/>
          <w:szCs w:val="18"/>
          <w:lang w:val="en-ZA" w:eastAsia="en-ZA"/>
        </w:rPr>
        <w:t>(b)      To review based on the Blue Print Report (2011) for the Open University and the recommendations from CUE existing academic curricula in areas given priority that included pure and applied sciences, business studies, education, humanities and social sciences in both public and private universities with a view to recommend and to develop initial academic programmes for the Open University of Kenya (OUK)</w:t>
      </w:r>
    </w:p>
    <w:p w14:paraId="4F73F8CD" w14:textId="77777777" w:rsidR="00A923C2" w:rsidRPr="00D5739D" w:rsidRDefault="00A923C2" w:rsidP="00A923C2">
      <w:pPr>
        <w:pBdr>
          <w:top w:val="single" w:sz="4" w:space="1" w:color="auto"/>
          <w:bottom w:val="single" w:sz="4" w:space="1" w:color="auto"/>
        </w:pBdr>
        <w:shd w:val="clear" w:color="auto" w:fill="FFFFFF"/>
        <w:spacing w:after="150" w:line="300" w:lineRule="atLeast"/>
        <w:jc w:val="both"/>
        <w:rPr>
          <w:rFonts w:ascii="Arial" w:eastAsia="Times New Roman" w:hAnsi="Arial" w:cs="Arial"/>
          <w:color w:val="5A5A5A"/>
          <w:sz w:val="18"/>
          <w:szCs w:val="18"/>
          <w:lang w:val="en-ZA" w:eastAsia="en-ZA"/>
        </w:rPr>
      </w:pPr>
      <w:r w:rsidRPr="00D5739D">
        <w:rPr>
          <w:rFonts w:ascii="Arial" w:eastAsia="Times New Roman" w:hAnsi="Arial" w:cs="Arial"/>
          <w:color w:val="5A5A5A"/>
          <w:sz w:val="18"/>
          <w:szCs w:val="18"/>
          <w:lang w:val="en-ZA" w:eastAsia="en-ZA"/>
        </w:rPr>
        <w:t>(c)       To review present and emerging delivery modes for ODL, related support technologies and propose ways to integrate those modes (a model) to support delivery of the initial academic programmes for the Open University of Kenya. It will include connectivity, communication portal and website, learning management system (LMS), course management system (CMS) and other learner support systems.</w:t>
      </w:r>
    </w:p>
    <w:p w14:paraId="2F1CA19F" w14:textId="77777777" w:rsidR="00A923C2" w:rsidRPr="00D5739D" w:rsidRDefault="00A923C2" w:rsidP="00A923C2">
      <w:pPr>
        <w:pBdr>
          <w:top w:val="single" w:sz="4" w:space="1" w:color="auto"/>
          <w:bottom w:val="single" w:sz="4" w:space="1" w:color="auto"/>
        </w:pBdr>
        <w:shd w:val="clear" w:color="auto" w:fill="FFFFFF"/>
        <w:spacing w:after="150" w:line="300" w:lineRule="atLeast"/>
        <w:jc w:val="both"/>
        <w:rPr>
          <w:rFonts w:ascii="Arial" w:eastAsia="Times New Roman" w:hAnsi="Arial" w:cs="Arial"/>
          <w:color w:val="5A5A5A"/>
          <w:sz w:val="18"/>
          <w:szCs w:val="18"/>
          <w:lang w:val="en-ZA" w:eastAsia="en-ZA"/>
        </w:rPr>
      </w:pPr>
      <w:r w:rsidRPr="00D5739D">
        <w:rPr>
          <w:rFonts w:ascii="Arial" w:eastAsia="Times New Roman" w:hAnsi="Arial" w:cs="Arial"/>
          <w:color w:val="5A5A5A"/>
          <w:sz w:val="18"/>
          <w:szCs w:val="18"/>
          <w:lang w:val="en-ZA" w:eastAsia="en-ZA"/>
        </w:rPr>
        <w:t>(d)      To review ways to facilitate collaboration and exchange programmes between the envisaged Open University of Kenya and key ODL institutions including local universities and external best practice institutions such as the African Virtual University (AVU), Open University of Tanzania (OUT), UNISA in South Africa, National Open University of Nigeria (NOUN), Open University of Namibia, Open University of Malaysia (OUM), IGNOU in India and the UK-OU in Britain among others.</w:t>
      </w:r>
    </w:p>
    <w:p w14:paraId="78711FBC" w14:textId="77777777" w:rsidR="00A923C2" w:rsidRPr="00D5739D" w:rsidRDefault="00A923C2" w:rsidP="00A923C2">
      <w:pPr>
        <w:pBdr>
          <w:top w:val="single" w:sz="4" w:space="1" w:color="auto"/>
          <w:bottom w:val="single" w:sz="4" w:space="1" w:color="auto"/>
        </w:pBdr>
        <w:shd w:val="clear" w:color="auto" w:fill="FFFFFF"/>
        <w:spacing w:after="150" w:line="300" w:lineRule="atLeast"/>
        <w:jc w:val="both"/>
        <w:rPr>
          <w:rFonts w:ascii="Arial" w:eastAsia="Times New Roman" w:hAnsi="Arial" w:cs="Arial"/>
          <w:color w:val="5A5A5A"/>
          <w:sz w:val="18"/>
          <w:szCs w:val="18"/>
          <w:lang w:val="en-ZA" w:eastAsia="en-ZA"/>
        </w:rPr>
      </w:pPr>
      <w:r w:rsidRPr="00D5739D">
        <w:rPr>
          <w:rFonts w:ascii="Arial" w:eastAsia="Times New Roman" w:hAnsi="Arial" w:cs="Arial"/>
          <w:color w:val="5A5A5A"/>
          <w:sz w:val="18"/>
          <w:szCs w:val="18"/>
          <w:lang w:val="en-ZA" w:eastAsia="en-ZA"/>
        </w:rPr>
        <w:t>(e)       To review best practices on operational structures in ODL and propose operational structure for the Open University of Kenya, initial staffing and capacity building. </w:t>
      </w:r>
    </w:p>
    <w:p w14:paraId="26DB5A5F" w14:textId="77777777" w:rsidR="00A923C2" w:rsidRPr="00D5739D" w:rsidRDefault="00A923C2" w:rsidP="00A923C2">
      <w:pPr>
        <w:pBdr>
          <w:top w:val="single" w:sz="4" w:space="1" w:color="auto"/>
          <w:bottom w:val="single" w:sz="4" w:space="1" w:color="auto"/>
        </w:pBdr>
        <w:shd w:val="clear" w:color="auto" w:fill="FFFFFF"/>
        <w:spacing w:after="150" w:line="300" w:lineRule="atLeast"/>
        <w:jc w:val="both"/>
        <w:rPr>
          <w:rFonts w:ascii="Arial" w:eastAsia="Times New Roman" w:hAnsi="Arial" w:cs="Arial"/>
          <w:color w:val="5A5A5A"/>
          <w:sz w:val="18"/>
          <w:szCs w:val="18"/>
          <w:lang w:val="en-ZA" w:eastAsia="en-ZA"/>
        </w:rPr>
      </w:pPr>
      <w:r w:rsidRPr="00D5739D">
        <w:rPr>
          <w:rFonts w:ascii="Arial" w:eastAsia="Times New Roman" w:hAnsi="Arial" w:cs="Arial"/>
          <w:color w:val="5A5A5A"/>
          <w:sz w:val="18"/>
          <w:szCs w:val="18"/>
          <w:lang w:val="en-ZA" w:eastAsia="en-ZA"/>
        </w:rPr>
        <w:t>(f)        Any other task related to the foregoing.</w:t>
      </w:r>
    </w:p>
    <w:p w14:paraId="4826B7B7" w14:textId="77777777" w:rsidR="00A923C2" w:rsidRPr="00D5739D" w:rsidRDefault="00A923C2" w:rsidP="00A923C2">
      <w:pPr>
        <w:pBdr>
          <w:top w:val="single" w:sz="4" w:space="1" w:color="auto"/>
          <w:bottom w:val="single" w:sz="4" w:space="1" w:color="auto"/>
        </w:pBdr>
        <w:shd w:val="clear" w:color="auto" w:fill="FFFFFF"/>
        <w:spacing w:after="150" w:line="300" w:lineRule="atLeast"/>
        <w:jc w:val="both"/>
        <w:rPr>
          <w:rFonts w:ascii="Arial" w:eastAsia="Times New Roman" w:hAnsi="Arial" w:cs="Arial"/>
          <w:color w:val="5A5A5A"/>
          <w:sz w:val="18"/>
          <w:szCs w:val="18"/>
          <w:lang w:val="en-ZA" w:eastAsia="en-ZA"/>
        </w:rPr>
      </w:pPr>
      <w:r w:rsidRPr="00D5739D">
        <w:rPr>
          <w:rFonts w:ascii="Arial" w:eastAsia="Times New Roman" w:hAnsi="Arial" w:cs="Arial"/>
          <w:color w:val="5A5A5A"/>
          <w:sz w:val="18"/>
          <w:szCs w:val="18"/>
          <w:lang w:val="en-ZA" w:eastAsia="en-ZA"/>
        </w:rPr>
        <w:lastRenderedPageBreak/>
        <w:t>Dated the 9th January, 2014.</w:t>
      </w:r>
    </w:p>
    <w:p w14:paraId="1062D315" w14:textId="77777777" w:rsidR="00A923C2" w:rsidRPr="00FB2BB2" w:rsidRDefault="00A923C2" w:rsidP="00A923C2">
      <w:pPr>
        <w:pBdr>
          <w:top w:val="single" w:sz="4" w:space="1" w:color="auto"/>
          <w:bottom w:val="single" w:sz="4" w:space="1" w:color="auto"/>
        </w:pBdr>
        <w:shd w:val="clear" w:color="auto" w:fill="FFFFFF"/>
        <w:spacing w:after="150" w:line="300" w:lineRule="atLeast"/>
        <w:rPr>
          <w:rFonts w:ascii="Arial" w:eastAsia="Times New Roman" w:hAnsi="Arial" w:cs="Arial"/>
          <w:color w:val="5A5A5A"/>
          <w:sz w:val="18"/>
          <w:szCs w:val="18"/>
          <w:lang w:val="en-ZA" w:eastAsia="en-ZA"/>
        </w:rPr>
      </w:pPr>
      <w:r w:rsidRPr="00D5739D">
        <w:rPr>
          <w:rFonts w:ascii="Arial" w:eastAsia="Times New Roman" w:hAnsi="Arial" w:cs="Arial"/>
          <w:color w:val="5A5A5A"/>
          <w:sz w:val="18"/>
          <w:szCs w:val="18"/>
          <w:lang w:val="en-ZA" w:eastAsia="en-ZA"/>
        </w:rPr>
        <w:t>JACOB T. KAIMENYI,</w:t>
      </w:r>
      <w:r w:rsidRPr="00D5739D">
        <w:rPr>
          <w:rFonts w:ascii="Arial" w:eastAsia="Times New Roman" w:hAnsi="Arial" w:cs="Arial"/>
          <w:color w:val="5A5A5A"/>
          <w:sz w:val="18"/>
          <w:szCs w:val="18"/>
          <w:lang w:val="en-ZA" w:eastAsia="en-ZA"/>
        </w:rPr>
        <w:br/>
        <w:t>Cabinet Secretary for Education, Science and Technology.</w:t>
      </w:r>
    </w:p>
    <w:p w14:paraId="3A4879D0" w14:textId="786D1DDC" w:rsidR="00A923C2" w:rsidRDefault="00A923C2" w:rsidP="00A923C2">
      <w:pPr>
        <w:jc w:val="both"/>
        <w:rPr>
          <w:rFonts w:ascii="Calibri" w:hAnsi="Calibri"/>
          <w:sz w:val="22"/>
          <w:szCs w:val="22"/>
        </w:rPr>
      </w:pPr>
      <w:r>
        <w:rPr>
          <w:rFonts w:ascii="Calibri" w:hAnsi="Calibri"/>
          <w:sz w:val="22"/>
          <w:szCs w:val="22"/>
        </w:rPr>
        <w:t>There are already large-</w:t>
      </w:r>
      <w:r w:rsidRPr="00524245">
        <w:rPr>
          <w:rFonts w:ascii="Calibri" w:hAnsi="Calibri"/>
          <w:sz w:val="22"/>
          <w:szCs w:val="22"/>
        </w:rPr>
        <w:t xml:space="preserve">scale open universities in </w:t>
      </w:r>
      <w:r>
        <w:rPr>
          <w:rFonts w:ascii="Calibri" w:hAnsi="Calibri"/>
          <w:sz w:val="22"/>
          <w:szCs w:val="22"/>
        </w:rPr>
        <w:t xml:space="preserve">Nigeria, </w:t>
      </w:r>
      <w:r w:rsidRPr="00524245">
        <w:rPr>
          <w:rFonts w:ascii="Calibri" w:hAnsi="Calibri"/>
          <w:sz w:val="22"/>
          <w:szCs w:val="22"/>
        </w:rPr>
        <w:t xml:space="preserve">South Africa, Tanzania and Zimbabwe and </w:t>
      </w:r>
      <w:r>
        <w:rPr>
          <w:rFonts w:ascii="Calibri" w:hAnsi="Calibri"/>
          <w:sz w:val="22"/>
          <w:szCs w:val="22"/>
        </w:rPr>
        <w:t xml:space="preserve">recently the governments of Ghana and Mozambique also committed to establishing open universities. Open universities offer more flexible routes into and through higher education using </w:t>
      </w:r>
      <w:r w:rsidR="00FF0781">
        <w:rPr>
          <w:rFonts w:ascii="Calibri" w:hAnsi="Calibri"/>
          <w:sz w:val="22"/>
          <w:szCs w:val="22"/>
        </w:rPr>
        <w:t xml:space="preserve">open </w:t>
      </w:r>
      <w:r>
        <w:rPr>
          <w:rFonts w:ascii="Calibri" w:hAnsi="Calibri"/>
          <w:sz w:val="22"/>
          <w:szCs w:val="22"/>
        </w:rPr>
        <w:t xml:space="preserve">distance and elearning </w:t>
      </w:r>
      <w:r w:rsidR="00FF0781">
        <w:rPr>
          <w:rFonts w:ascii="Calibri" w:hAnsi="Calibri"/>
          <w:sz w:val="22"/>
          <w:szCs w:val="22"/>
        </w:rPr>
        <w:t xml:space="preserve">(ODeL) </w:t>
      </w:r>
      <w:r>
        <w:rPr>
          <w:rFonts w:ascii="Calibri" w:hAnsi="Calibri"/>
          <w:sz w:val="22"/>
          <w:szCs w:val="22"/>
        </w:rPr>
        <w:t>methods to free students from the necessity to attend campus-based sessions for extended periods as with traditional contact provision.</w:t>
      </w:r>
    </w:p>
    <w:p w14:paraId="48F26B0E" w14:textId="77777777" w:rsidR="00A923C2" w:rsidRDefault="00A923C2" w:rsidP="00A923C2">
      <w:pPr>
        <w:jc w:val="both"/>
      </w:pPr>
    </w:p>
    <w:p w14:paraId="3D3D365C" w14:textId="6F82FE89" w:rsidR="00A923C2" w:rsidRPr="00A923C2" w:rsidRDefault="00B860A8" w:rsidP="00A923C2">
      <w:pPr>
        <w:jc w:val="both"/>
        <w:rPr>
          <w:rFonts w:asciiTheme="minorHAnsi" w:hAnsiTheme="minorHAnsi"/>
          <w:sz w:val="22"/>
          <w:szCs w:val="22"/>
        </w:rPr>
      </w:pPr>
      <w:r>
        <w:rPr>
          <w:rFonts w:asciiTheme="minorHAnsi" w:hAnsiTheme="minorHAnsi"/>
          <w:sz w:val="22"/>
          <w:szCs w:val="22"/>
        </w:rPr>
        <w:t>However, regulators are not always well-informed regarding the requirements for effective ODeL provision. For example, i</w:t>
      </w:r>
      <w:r w:rsidR="00A923C2">
        <w:rPr>
          <w:rFonts w:asciiTheme="minorHAnsi" w:hAnsiTheme="minorHAnsi"/>
          <w:sz w:val="22"/>
          <w:szCs w:val="22"/>
        </w:rPr>
        <w:t>t was reported</w:t>
      </w:r>
      <w:r w:rsidR="00A923C2" w:rsidRPr="00A923C2">
        <w:rPr>
          <w:rFonts w:asciiTheme="minorHAnsi" w:hAnsiTheme="minorHAnsi"/>
          <w:sz w:val="22"/>
          <w:szCs w:val="22"/>
        </w:rPr>
        <w:t xml:space="preserve"> that in the past 18 months, ANU’s attention had been focused on working with the Commission for University Education to resolve issues regarding the status of satellite campuses. These satellite campuses have been re-designated as distance learning support centres and may no longer offer full-time classes. This is in line with the following requirements of the Commission for University Education (CUE):</w:t>
      </w:r>
    </w:p>
    <w:p w14:paraId="705B4BE6" w14:textId="77777777" w:rsidR="00A923C2" w:rsidRPr="00A923C2" w:rsidRDefault="00A923C2" w:rsidP="00A923C2">
      <w:pPr>
        <w:pStyle w:val="Default"/>
        <w:spacing w:before="120" w:after="120"/>
        <w:ind w:left="360" w:hanging="360"/>
        <w:jc w:val="both"/>
        <w:rPr>
          <w:rFonts w:asciiTheme="minorHAnsi" w:hAnsiTheme="minorHAnsi"/>
          <w:sz w:val="22"/>
          <w:szCs w:val="22"/>
        </w:rPr>
      </w:pPr>
      <w:r w:rsidRPr="00A923C2">
        <w:rPr>
          <w:rFonts w:asciiTheme="minorHAnsi" w:hAnsiTheme="minorHAnsi"/>
          <w:sz w:val="22"/>
          <w:szCs w:val="22"/>
        </w:rPr>
        <w:t xml:space="preserve">1) A university ODL centre shall be established in facilities owned or leased by the university that meet the standards of physical facilities; </w:t>
      </w:r>
    </w:p>
    <w:p w14:paraId="797BA6A5" w14:textId="77777777" w:rsidR="00A923C2" w:rsidRPr="00A923C2" w:rsidRDefault="00A923C2" w:rsidP="00A923C2">
      <w:pPr>
        <w:pStyle w:val="Default"/>
        <w:spacing w:before="120" w:after="120"/>
        <w:ind w:left="360" w:hanging="360"/>
        <w:jc w:val="both"/>
        <w:rPr>
          <w:rFonts w:asciiTheme="minorHAnsi" w:hAnsiTheme="minorHAnsi"/>
          <w:sz w:val="22"/>
          <w:szCs w:val="22"/>
        </w:rPr>
      </w:pPr>
      <w:r w:rsidRPr="00A923C2">
        <w:rPr>
          <w:rFonts w:asciiTheme="minorHAnsi" w:hAnsiTheme="minorHAnsi"/>
          <w:sz w:val="22"/>
          <w:szCs w:val="22"/>
        </w:rPr>
        <w:t xml:space="preserve">2) A university centre may establish ODL teaching facilities for the purpose of bringing education closer to students, and for providing marketing, recruitment and other student services; </w:t>
      </w:r>
    </w:p>
    <w:p w14:paraId="17B4FDF5" w14:textId="77777777" w:rsidR="00A923C2" w:rsidRPr="00A923C2" w:rsidRDefault="00A923C2" w:rsidP="00A923C2">
      <w:pPr>
        <w:pStyle w:val="Default"/>
        <w:spacing w:before="120" w:after="120"/>
        <w:ind w:left="360" w:hanging="360"/>
        <w:jc w:val="both"/>
        <w:rPr>
          <w:rFonts w:asciiTheme="minorHAnsi" w:hAnsiTheme="minorHAnsi"/>
          <w:sz w:val="22"/>
          <w:szCs w:val="22"/>
        </w:rPr>
      </w:pPr>
      <w:r w:rsidRPr="00A923C2">
        <w:rPr>
          <w:rFonts w:asciiTheme="minorHAnsi" w:hAnsiTheme="minorHAnsi"/>
          <w:sz w:val="22"/>
          <w:szCs w:val="22"/>
        </w:rPr>
        <w:t>3) The centres shall be used exclusively for ODL purposes. (CUE 2014:15)</w:t>
      </w:r>
      <w:r w:rsidRPr="00A923C2">
        <w:rPr>
          <w:rStyle w:val="FootnoteReference"/>
          <w:rFonts w:asciiTheme="minorHAnsi" w:hAnsiTheme="minorHAnsi"/>
          <w:sz w:val="22"/>
          <w:szCs w:val="22"/>
        </w:rPr>
        <w:footnoteReference w:id="13"/>
      </w:r>
    </w:p>
    <w:p w14:paraId="157F56C8" w14:textId="77777777" w:rsidR="00A923C2" w:rsidRPr="00A923C2" w:rsidRDefault="00A923C2" w:rsidP="00A923C2">
      <w:pPr>
        <w:jc w:val="both"/>
        <w:rPr>
          <w:rFonts w:asciiTheme="minorHAnsi" w:hAnsiTheme="minorHAnsi"/>
          <w:sz w:val="22"/>
          <w:szCs w:val="22"/>
        </w:rPr>
      </w:pPr>
    </w:p>
    <w:p w14:paraId="039395D9" w14:textId="0F6BCB5A" w:rsidR="00F1711F" w:rsidRDefault="00A923C2" w:rsidP="00930C42">
      <w:pPr>
        <w:jc w:val="both"/>
        <w:rPr>
          <w:rFonts w:asciiTheme="minorHAnsi" w:hAnsiTheme="minorHAnsi"/>
          <w:sz w:val="22"/>
          <w:szCs w:val="22"/>
        </w:rPr>
      </w:pPr>
      <w:r w:rsidRPr="00A923C2">
        <w:rPr>
          <w:rFonts w:asciiTheme="minorHAnsi" w:hAnsiTheme="minorHAnsi"/>
          <w:sz w:val="22"/>
          <w:szCs w:val="22"/>
        </w:rPr>
        <w:t xml:space="preserve">It is noted that the CUE </w:t>
      </w:r>
      <w:r w:rsidRPr="00A923C2">
        <w:rPr>
          <w:rFonts w:asciiTheme="minorHAnsi" w:hAnsiTheme="minorHAnsi"/>
          <w:i/>
          <w:sz w:val="22"/>
          <w:szCs w:val="22"/>
        </w:rPr>
        <w:t>Standards and Guidelines</w:t>
      </w:r>
      <w:r w:rsidRPr="00A923C2">
        <w:rPr>
          <w:rFonts w:asciiTheme="minorHAnsi" w:hAnsiTheme="minorHAnsi"/>
          <w:sz w:val="22"/>
          <w:szCs w:val="22"/>
        </w:rPr>
        <w:t xml:space="preserve"> are otherwise primarily focused on provision of campus-</w:t>
      </w:r>
      <w:r w:rsidR="00FB5228">
        <w:rPr>
          <w:rFonts w:asciiTheme="minorHAnsi" w:hAnsiTheme="minorHAnsi"/>
          <w:sz w:val="22"/>
          <w:szCs w:val="22"/>
        </w:rPr>
        <w:t>based contact pr</w:t>
      </w:r>
      <w:r w:rsidR="00B860A8">
        <w:rPr>
          <w:rFonts w:asciiTheme="minorHAnsi" w:hAnsiTheme="minorHAnsi"/>
          <w:sz w:val="22"/>
          <w:szCs w:val="22"/>
        </w:rPr>
        <w:t>o</w:t>
      </w:r>
      <w:r w:rsidR="00FB5228">
        <w:rPr>
          <w:rFonts w:asciiTheme="minorHAnsi" w:hAnsiTheme="minorHAnsi"/>
          <w:sz w:val="22"/>
          <w:szCs w:val="22"/>
        </w:rPr>
        <w:t>grammes</w:t>
      </w:r>
      <w:r w:rsidRPr="00A923C2">
        <w:rPr>
          <w:rFonts w:asciiTheme="minorHAnsi" w:hAnsiTheme="minorHAnsi"/>
          <w:sz w:val="22"/>
          <w:szCs w:val="22"/>
        </w:rPr>
        <w:t>.</w:t>
      </w:r>
      <w:r>
        <w:rPr>
          <w:rFonts w:asciiTheme="minorHAnsi" w:hAnsiTheme="minorHAnsi"/>
          <w:sz w:val="22"/>
          <w:szCs w:val="22"/>
        </w:rPr>
        <w:t xml:space="preserve"> There is therefore currently a shortage of guidelines to inform more flexible ODeL forms of provisio</w:t>
      </w:r>
      <w:r w:rsidR="00FB5228">
        <w:rPr>
          <w:rFonts w:asciiTheme="minorHAnsi" w:hAnsiTheme="minorHAnsi"/>
          <w:sz w:val="22"/>
          <w:szCs w:val="22"/>
        </w:rPr>
        <w:t xml:space="preserve">n in Kenya and ANU is </w:t>
      </w:r>
      <w:r>
        <w:rPr>
          <w:rFonts w:asciiTheme="minorHAnsi" w:hAnsiTheme="minorHAnsi"/>
          <w:sz w:val="22"/>
          <w:szCs w:val="22"/>
        </w:rPr>
        <w:t>exploring the possibility of hosting a national forum to begin to address this issue</w:t>
      </w:r>
      <w:r w:rsidR="00930C42">
        <w:rPr>
          <w:rFonts w:asciiTheme="minorHAnsi" w:hAnsiTheme="minorHAnsi"/>
          <w:sz w:val="22"/>
          <w:szCs w:val="22"/>
        </w:rPr>
        <w:t>.</w:t>
      </w:r>
    </w:p>
    <w:p w14:paraId="289D4399" w14:textId="77777777" w:rsidR="00930C42" w:rsidRPr="00930C42" w:rsidRDefault="00930C42" w:rsidP="00930C42">
      <w:pPr>
        <w:jc w:val="both"/>
        <w:rPr>
          <w:rFonts w:asciiTheme="minorHAnsi" w:hAnsiTheme="minorHAnsi"/>
          <w:sz w:val="22"/>
          <w:szCs w:val="22"/>
        </w:rPr>
      </w:pPr>
    </w:p>
    <w:p w14:paraId="78739B22" w14:textId="3AE39F77" w:rsidR="00A923C2" w:rsidRDefault="00930C42" w:rsidP="00A923C2">
      <w:pPr>
        <w:jc w:val="both"/>
        <w:rPr>
          <w:rFonts w:asciiTheme="minorHAnsi" w:hAnsiTheme="minorHAnsi"/>
          <w:sz w:val="22"/>
          <w:szCs w:val="22"/>
          <w:lang w:val="en-ZA"/>
        </w:rPr>
      </w:pPr>
      <w:r>
        <w:rPr>
          <w:rFonts w:asciiTheme="minorHAnsi" w:hAnsiTheme="minorHAnsi"/>
          <w:sz w:val="22"/>
          <w:szCs w:val="22"/>
          <w:lang w:val="en-ZA"/>
        </w:rPr>
        <w:t xml:space="preserve">In South Africa, where distance education of various kinds has long been a significant part of </w:t>
      </w:r>
      <w:r w:rsidR="00FB5228">
        <w:rPr>
          <w:rFonts w:asciiTheme="minorHAnsi" w:hAnsiTheme="minorHAnsi"/>
          <w:sz w:val="22"/>
          <w:szCs w:val="22"/>
          <w:lang w:val="en-ZA"/>
        </w:rPr>
        <w:t xml:space="preserve">higher education </w:t>
      </w:r>
      <w:r>
        <w:rPr>
          <w:rFonts w:asciiTheme="minorHAnsi" w:hAnsiTheme="minorHAnsi"/>
          <w:sz w:val="22"/>
          <w:szCs w:val="22"/>
          <w:lang w:val="en-ZA"/>
        </w:rPr>
        <w:t>policy and practice, t</w:t>
      </w:r>
      <w:r w:rsidR="00A923C2">
        <w:rPr>
          <w:rFonts w:asciiTheme="minorHAnsi" w:hAnsiTheme="minorHAnsi"/>
          <w:sz w:val="22"/>
          <w:szCs w:val="22"/>
          <w:lang w:val="en-ZA"/>
        </w:rPr>
        <w:t xml:space="preserve">he Department of Higher Education and Training recently published a </w:t>
      </w:r>
      <w:r w:rsidR="00A923C2" w:rsidRPr="00B23D8A">
        <w:rPr>
          <w:rFonts w:asciiTheme="minorHAnsi" w:hAnsiTheme="minorHAnsi"/>
          <w:i/>
          <w:sz w:val="22"/>
          <w:szCs w:val="22"/>
          <w:lang w:val="en-ZA"/>
        </w:rPr>
        <w:t>White Paper for Post-School Education and Training</w:t>
      </w:r>
      <w:r w:rsidR="00A923C2">
        <w:rPr>
          <w:rFonts w:asciiTheme="minorHAnsi" w:hAnsiTheme="minorHAnsi"/>
          <w:sz w:val="22"/>
          <w:szCs w:val="22"/>
          <w:lang w:val="en-ZA"/>
        </w:rPr>
        <w:t xml:space="preserve"> (DHET 2013</w:t>
      </w:r>
      <w:r w:rsidR="00A923C2">
        <w:rPr>
          <w:rStyle w:val="FootnoteReference"/>
          <w:rFonts w:asciiTheme="minorHAnsi" w:hAnsiTheme="minorHAnsi"/>
          <w:sz w:val="22"/>
          <w:szCs w:val="22"/>
          <w:lang w:val="en-ZA"/>
        </w:rPr>
        <w:footnoteReference w:id="14"/>
      </w:r>
      <w:r w:rsidR="00A923C2">
        <w:rPr>
          <w:rFonts w:asciiTheme="minorHAnsi" w:hAnsiTheme="minorHAnsi"/>
          <w:sz w:val="22"/>
          <w:szCs w:val="22"/>
          <w:lang w:val="en-ZA"/>
        </w:rPr>
        <w:t xml:space="preserve">) which sets out a new vision for post-school education and training provision. The </w:t>
      </w:r>
      <w:r w:rsidR="00A923C2" w:rsidRPr="009D53DD">
        <w:rPr>
          <w:rFonts w:asciiTheme="minorHAnsi" w:hAnsiTheme="minorHAnsi"/>
          <w:i/>
          <w:sz w:val="22"/>
          <w:szCs w:val="22"/>
          <w:lang w:val="en-ZA"/>
        </w:rPr>
        <w:t>White Paper</w:t>
      </w:r>
      <w:r w:rsidR="00A923C2">
        <w:rPr>
          <w:rFonts w:asciiTheme="minorHAnsi" w:hAnsiTheme="minorHAnsi"/>
          <w:sz w:val="22"/>
          <w:szCs w:val="22"/>
          <w:lang w:val="en-ZA"/>
        </w:rPr>
        <w:t xml:space="preserve"> notes the need both to expand access to and improve success in further and higher education and sees opening learning through diverse modes of provision as one of the means towards this end. The </w:t>
      </w:r>
      <w:r w:rsidR="00A923C2" w:rsidRPr="009D53DD">
        <w:rPr>
          <w:rFonts w:asciiTheme="minorHAnsi" w:hAnsiTheme="minorHAnsi"/>
          <w:i/>
          <w:sz w:val="22"/>
          <w:szCs w:val="22"/>
          <w:lang w:val="en-ZA"/>
        </w:rPr>
        <w:t>White Paper</w:t>
      </w:r>
      <w:r w:rsidR="00A923C2">
        <w:rPr>
          <w:rFonts w:asciiTheme="minorHAnsi" w:hAnsiTheme="minorHAnsi"/>
          <w:sz w:val="22"/>
          <w:szCs w:val="22"/>
          <w:lang w:val="en-ZA"/>
        </w:rPr>
        <w:t xml:space="preserve"> specifically envisages:</w:t>
      </w:r>
    </w:p>
    <w:p w14:paraId="496978F6" w14:textId="77777777" w:rsidR="00FB5228" w:rsidRDefault="00FB5228" w:rsidP="00A923C2">
      <w:pPr>
        <w:jc w:val="both"/>
        <w:rPr>
          <w:rFonts w:asciiTheme="minorHAnsi" w:hAnsiTheme="minorHAnsi"/>
          <w:sz w:val="22"/>
          <w:szCs w:val="22"/>
          <w:lang w:val="en-ZA"/>
        </w:rPr>
      </w:pPr>
    </w:p>
    <w:p w14:paraId="061368FB" w14:textId="77777777" w:rsidR="00A923C2" w:rsidRDefault="00A923C2" w:rsidP="005625EB">
      <w:pPr>
        <w:pStyle w:val="ListParagraph"/>
        <w:numPr>
          <w:ilvl w:val="0"/>
          <w:numId w:val="1"/>
        </w:numPr>
        <w:rPr>
          <w:lang w:val="en-ZA"/>
        </w:rPr>
      </w:pPr>
      <w:r>
        <w:rPr>
          <w:lang w:val="en-ZA"/>
        </w:rPr>
        <w:t>A network of high quality providers, sharing learning support centres and investing in professional development to support more diverse modes of provision</w:t>
      </w:r>
    </w:p>
    <w:p w14:paraId="31AF21F4" w14:textId="77777777" w:rsidR="00A923C2" w:rsidRDefault="00A923C2" w:rsidP="005625EB">
      <w:pPr>
        <w:pStyle w:val="ListParagraph"/>
        <w:numPr>
          <w:ilvl w:val="0"/>
          <w:numId w:val="1"/>
        </w:numPr>
        <w:rPr>
          <w:lang w:val="en-ZA"/>
        </w:rPr>
      </w:pPr>
      <w:r>
        <w:rPr>
          <w:lang w:val="en-ZA"/>
        </w:rPr>
        <w:t>An increased emphasis on quality assurance of programmes offered to improve retention, throughput and the competences of successful graduates</w:t>
      </w:r>
    </w:p>
    <w:p w14:paraId="26B64D08" w14:textId="77777777" w:rsidR="00A923C2" w:rsidRDefault="00A923C2" w:rsidP="005625EB">
      <w:pPr>
        <w:pStyle w:val="ListParagraph"/>
        <w:numPr>
          <w:ilvl w:val="0"/>
          <w:numId w:val="1"/>
        </w:numPr>
        <w:rPr>
          <w:lang w:val="en-ZA"/>
        </w:rPr>
      </w:pPr>
      <w:r>
        <w:rPr>
          <w:lang w:val="en-ZA"/>
        </w:rPr>
        <w:t>A systemic drive towards more equitable access to appropriate technology</w:t>
      </w:r>
    </w:p>
    <w:p w14:paraId="3AB5F902" w14:textId="77777777" w:rsidR="00A923C2" w:rsidRDefault="00A923C2" w:rsidP="005625EB">
      <w:pPr>
        <w:pStyle w:val="ListParagraph"/>
        <w:numPr>
          <w:ilvl w:val="0"/>
          <w:numId w:val="1"/>
        </w:numPr>
        <w:rPr>
          <w:lang w:val="en-ZA"/>
        </w:rPr>
      </w:pPr>
      <w:r>
        <w:rPr>
          <w:lang w:val="en-ZA"/>
        </w:rPr>
        <w:t>Collaborative development of high quality learning resources published under an open licence; and</w:t>
      </w:r>
    </w:p>
    <w:p w14:paraId="721E980B" w14:textId="77777777" w:rsidR="00A923C2" w:rsidRPr="00B008D3" w:rsidRDefault="00A923C2" w:rsidP="005625EB">
      <w:pPr>
        <w:pStyle w:val="ListParagraph"/>
        <w:numPr>
          <w:ilvl w:val="0"/>
          <w:numId w:val="1"/>
        </w:numPr>
        <w:rPr>
          <w:lang w:val="en-ZA"/>
        </w:rPr>
      </w:pPr>
      <w:r>
        <w:rPr>
          <w:lang w:val="en-ZA"/>
        </w:rPr>
        <w:t xml:space="preserve">More careful consideration of arrangements for cross-border distance education provision to </w:t>
      </w:r>
      <w:r w:rsidRPr="00B008D3">
        <w:rPr>
          <w:lang w:val="en-ZA"/>
        </w:rPr>
        <w:t>ensure equivalence and recognition, among other issues. (DHET 2013:48-56)</w:t>
      </w:r>
    </w:p>
    <w:p w14:paraId="1ABBC16E" w14:textId="77777777" w:rsidR="00A923C2" w:rsidRPr="00B008D3" w:rsidRDefault="00A923C2" w:rsidP="00A923C2">
      <w:pPr>
        <w:jc w:val="both"/>
        <w:rPr>
          <w:rFonts w:asciiTheme="minorHAnsi" w:hAnsiTheme="minorHAnsi"/>
          <w:sz w:val="22"/>
          <w:szCs w:val="22"/>
          <w:lang w:val="en-ZA"/>
        </w:rPr>
      </w:pPr>
    </w:p>
    <w:p w14:paraId="2FF84DF0" w14:textId="77777777" w:rsidR="00A923C2" w:rsidRDefault="00A923C2" w:rsidP="00A923C2">
      <w:pPr>
        <w:jc w:val="both"/>
        <w:rPr>
          <w:rFonts w:asciiTheme="minorHAnsi" w:hAnsiTheme="minorHAnsi"/>
          <w:sz w:val="22"/>
          <w:szCs w:val="22"/>
          <w:lang w:val="en-ZA"/>
        </w:rPr>
      </w:pPr>
      <w:r w:rsidRPr="00B008D3">
        <w:rPr>
          <w:rFonts w:asciiTheme="minorHAnsi" w:hAnsiTheme="minorHAnsi"/>
          <w:sz w:val="22"/>
          <w:szCs w:val="22"/>
          <w:lang w:val="en-ZA"/>
        </w:rPr>
        <w:lastRenderedPageBreak/>
        <w:t xml:space="preserve">Subsequently, the DHET published a </w:t>
      </w:r>
      <w:r w:rsidRPr="00B008D3">
        <w:rPr>
          <w:rFonts w:asciiTheme="minorHAnsi" w:hAnsiTheme="minorHAnsi"/>
          <w:i/>
          <w:sz w:val="22"/>
          <w:szCs w:val="22"/>
          <w:lang w:val="en-ZA"/>
        </w:rPr>
        <w:t>Policy for the Provision of Distance Education in South African Universities</w:t>
      </w:r>
      <w:r w:rsidRPr="00B008D3">
        <w:rPr>
          <w:rFonts w:asciiTheme="minorHAnsi" w:hAnsiTheme="minorHAnsi"/>
          <w:sz w:val="22"/>
          <w:szCs w:val="22"/>
          <w:lang w:val="en-ZA"/>
        </w:rPr>
        <w:t xml:space="preserve"> (RSA 2014</w:t>
      </w:r>
      <w:r>
        <w:rPr>
          <w:rStyle w:val="FootnoteReference"/>
          <w:rFonts w:asciiTheme="minorHAnsi" w:hAnsiTheme="minorHAnsi"/>
          <w:sz w:val="22"/>
          <w:szCs w:val="22"/>
          <w:lang w:val="en-ZA"/>
        </w:rPr>
        <w:footnoteReference w:id="15"/>
      </w:r>
      <w:r w:rsidRPr="00B008D3">
        <w:rPr>
          <w:rFonts w:asciiTheme="minorHAnsi" w:hAnsiTheme="minorHAnsi"/>
          <w:sz w:val="22"/>
          <w:szCs w:val="22"/>
          <w:lang w:val="en-ZA"/>
        </w:rPr>
        <w:t>)</w:t>
      </w:r>
      <w:r>
        <w:rPr>
          <w:rFonts w:asciiTheme="minorHAnsi" w:hAnsiTheme="minorHAnsi"/>
          <w:sz w:val="22"/>
          <w:szCs w:val="22"/>
          <w:lang w:val="en-ZA"/>
        </w:rPr>
        <w:t xml:space="preserve"> which sets out a challenge for distance education provision in particular as follows:</w:t>
      </w:r>
    </w:p>
    <w:p w14:paraId="63D2B3C5" w14:textId="77777777" w:rsidR="00A923C2" w:rsidRPr="00521C44" w:rsidRDefault="00A923C2" w:rsidP="00A923C2">
      <w:pPr>
        <w:ind w:left="284" w:right="284"/>
        <w:jc w:val="both"/>
        <w:rPr>
          <w:rFonts w:asciiTheme="minorHAnsi" w:hAnsiTheme="minorHAnsi"/>
          <w:sz w:val="22"/>
          <w:szCs w:val="22"/>
          <w:lang w:val="en-ZA"/>
        </w:rPr>
      </w:pPr>
    </w:p>
    <w:p w14:paraId="254786A0" w14:textId="77777777" w:rsidR="00A923C2" w:rsidRDefault="00A923C2" w:rsidP="00A923C2">
      <w:pPr>
        <w:ind w:left="284" w:right="284"/>
        <w:jc w:val="both"/>
        <w:rPr>
          <w:rFonts w:asciiTheme="minorHAnsi" w:hAnsiTheme="minorHAnsi"/>
          <w:sz w:val="22"/>
          <w:szCs w:val="22"/>
          <w:lang w:val="en-GB"/>
        </w:rPr>
      </w:pPr>
      <w:r w:rsidRPr="00521C44">
        <w:rPr>
          <w:rFonts w:asciiTheme="minorHAnsi" w:hAnsiTheme="minorHAnsi"/>
          <w:sz w:val="22"/>
          <w:szCs w:val="22"/>
        </w:rPr>
        <w:t xml:space="preserve">Distance provision thus needs to rise to the triple challenge of providing greater access (1) (in terms of both numbers and diversity) in ways that offer a reasonable expectation of turning access into </w:t>
      </w:r>
      <w:r w:rsidRPr="00521C44">
        <w:rPr>
          <w:rFonts w:asciiTheme="minorHAnsi" w:hAnsiTheme="minorHAnsi"/>
          <w:sz w:val="22"/>
          <w:szCs w:val="22"/>
          <w:lang w:val="en-GB"/>
        </w:rPr>
        <w:t xml:space="preserve">success in courses or programmes of proven quality (2) that are also affordable (3). </w:t>
      </w:r>
      <w:r>
        <w:rPr>
          <w:rFonts w:asciiTheme="minorHAnsi" w:hAnsiTheme="minorHAnsi"/>
          <w:sz w:val="22"/>
          <w:szCs w:val="22"/>
          <w:lang w:val="en-GB"/>
        </w:rPr>
        <w:t>(DHET 2014:6)</w:t>
      </w:r>
    </w:p>
    <w:p w14:paraId="44047DD8" w14:textId="77777777" w:rsidR="00A923C2" w:rsidRDefault="00A923C2" w:rsidP="00A923C2">
      <w:pPr>
        <w:jc w:val="both"/>
        <w:rPr>
          <w:rFonts w:asciiTheme="minorHAnsi" w:hAnsiTheme="minorHAnsi"/>
          <w:sz w:val="22"/>
          <w:szCs w:val="22"/>
          <w:lang w:val="en-GB"/>
        </w:rPr>
      </w:pPr>
    </w:p>
    <w:p w14:paraId="7B5C9983" w14:textId="77777777" w:rsidR="00A923C2" w:rsidRPr="00521C44" w:rsidRDefault="00A923C2" w:rsidP="00A923C2">
      <w:pPr>
        <w:jc w:val="both"/>
        <w:rPr>
          <w:rFonts w:asciiTheme="minorHAnsi" w:hAnsiTheme="minorHAnsi"/>
          <w:sz w:val="22"/>
          <w:szCs w:val="22"/>
          <w:lang w:val="en-GB"/>
        </w:rPr>
      </w:pPr>
      <w:r w:rsidRPr="00521C44">
        <w:rPr>
          <w:rFonts w:asciiTheme="minorHAnsi" w:hAnsiTheme="minorHAnsi"/>
          <w:sz w:val="22"/>
          <w:szCs w:val="22"/>
          <w:lang w:val="en-GB"/>
        </w:rPr>
        <w:t>The key provisions of the polic</w:t>
      </w:r>
      <w:r>
        <w:rPr>
          <w:rFonts w:asciiTheme="minorHAnsi" w:hAnsiTheme="minorHAnsi"/>
          <w:sz w:val="22"/>
          <w:szCs w:val="22"/>
          <w:lang w:val="en-GB"/>
        </w:rPr>
        <w:t>y</w:t>
      </w:r>
      <w:r w:rsidRPr="00521C44">
        <w:rPr>
          <w:rFonts w:asciiTheme="minorHAnsi" w:hAnsiTheme="minorHAnsi"/>
          <w:sz w:val="22"/>
          <w:szCs w:val="22"/>
          <w:lang w:val="en-GB"/>
        </w:rPr>
        <w:t xml:space="preserve"> are as follows:</w:t>
      </w:r>
    </w:p>
    <w:p w14:paraId="2A7A32D3" w14:textId="77777777" w:rsidR="00A923C2" w:rsidRDefault="00A923C2" w:rsidP="005625EB">
      <w:pPr>
        <w:pStyle w:val="ListParagraph"/>
        <w:numPr>
          <w:ilvl w:val="0"/>
          <w:numId w:val="2"/>
        </w:numPr>
        <w:spacing w:after="200" w:line="276" w:lineRule="auto"/>
      </w:pPr>
      <w:r>
        <w:t>Providing a system wide definition for what constitutes distance education provision</w:t>
      </w:r>
    </w:p>
    <w:p w14:paraId="2CFC826C" w14:textId="77777777" w:rsidR="00A923C2" w:rsidRDefault="00A923C2" w:rsidP="005625EB">
      <w:pPr>
        <w:pStyle w:val="ListParagraph"/>
        <w:numPr>
          <w:ilvl w:val="0"/>
          <w:numId w:val="2"/>
        </w:numPr>
        <w:spacing w:after="200" w:line="276" w:lineRule="auto"/>
      </w:pPr>
      <w:r w:rsidRPr="008301AE">
        <w:t xml:space="preserve">Supporting well-managed growth in </w:t>
      </w:r>
      <w:r>
        <w:t xml:space="preserve">quality </w:t>
      </w:r>
      <w:r w:rsidRPr="008301AE">
        <w:t>distance provision</w:t>
      </w:r>
      <w:r>
        <w:t>,</w:t>
      </w:r>
      <w:r w:rsidRPr="008301AE">
        <w:t xml:space="preserve"> </w:t>
      </w:r>
      <w:r>
        <w:t>including</w:t>
      </w:r>
      <w:r w:rsidRPr="008301AE">
        <w:t xml:space="preserve"> in institutions other than Unisa</w:t>
      </w:r>
    </w:p>
    <w:p w14:paraId="6E2444CB" w14:textId="77777777" w:rsidR="00A923C2" w:rsidRPr="008301AE" w:rsidRDefault="00A923C2" w:rsidP="005625EB">
      <w:pPr>
        <w:pStyle w:val="ListParagraph"/>
        <w:numPr>
          <w:ilvl w:val="0"/>
          <w:numId w:val="2"/>
        </w:numPr>
        <w:spacing w:after="200" w:line="276" w:lineRule="auto"/>
      </w:pPr>
      <w:r>
        <w:t xml:space="preserve">Ensuring that distance education provides not only opportunities for access but also a reasonable chance of success </w:t>
      </w:r>
    </w:p>
    <w:p w14:paraId="00701E9B" w14:textId="77777777" w:rsidR="00A923C2" w:rsidRPr="008301AE" w:rsidRDefault="00A923C2" w:rsidP="005625EB">
      <w:pPr>
        <w:pStyle w:val="ListParagraph"/>
        <w:numPr>
          <w:ilvl w:val="0"/>
          <w:numId w:val="2"/>
        </w:numPr>
        <w:spacing w:after="200" w:line="276" w:lineRule="auto"/>
      </w:pPr>
      <w:r w:rsidRPr="008301AE">
        <w:t xml:space="preserve">Ensuring that distance </w:t>
      </w:r>
      <w:r>
        <w:t xml:space="preserve">education </w:t>
      </w:r>
      <w:r w:rsidRPr="008301AE">
        <w:t xml:space="preserve">provision is funded based on empirical evidence of </w:t>
      </w:r>
      <w:r>
        <w:t xml:space="preserve">relative </w:t>
      </w:r>
      <w:r w:rsidRPr="008301AE">
        <w:t>costs</w:t>
      </w:r>
      <w:r>
        <w:t xml:space="preserve"> of different modes of provision</w:t>
      </w:r>
    </w:p>
    <w:p w14:paraId="6852C15A" w14:textId="77777777" w:rsidR="00A923C2" w:rsidRPr="008301AE" w:rsidRDefault="00A923C2" w:rsidP="005625EB">
      <w:pPr>
        <w:pStyle w:val="ListParagraph"/>
        <w:numPr>
          <w:ilvl w:val="0"/>
          <w:numId w:val="2"/>
        </w:numPr>
        <w:spacing w:after="200" w:line="276" w:lineRule="auto"/>
      </w:pPr>
      <w:r w:rsidRPr="008301AE">
        <w:t xml:space="preserve">Strengthening capacity to evaluate distance </w:t>
      </w:r>
      <w:r>
        <w:t xml:space="preserve">education </w:t>
      </w:r>
      <w:r w:rsidRPr="008301AE">
        <w:t>provision and hence to regulate who can offer accredited distance programmes</w:t>
      </w:r>
    </w:p>
    <w:p w14:paraId="49D07782" w14:textId="77777777" w:rsidR="00A923C2" w:rsidRPr="008301AE" w:rsidRDefault="00A923C2" w:rsidP="005625EB">
      <w:pPr>
        <w:pStyle w:val="ListParagraph"/>
        <w:numPr>
          <w:ilvl w:val="0"/>
          <w:numId w:val="2"/>
        </w:numPr>
        <w:spacing w:after="200" w:line="276" w:lineRule="auto"/>
      </w:pPr>
      <w:r w:rsidRPr="008301AE">
        <w:t xml:space="preserve">Promoting the development and use </w:t>
      </w:r>
      <w:r>
        <w:t xml:space="preserve">of </w:t>
      </w:r>
      <w:r w:rsidRPr="008301AE">
        <w:t>O</w:t>
      </w:r>
      <w:r>
        <w:t xml:space="preserve">pen </w:t>
      </w:r>
      <w:r w:rsidRPr="008301AE">
        <w:t>E</w:t>
      </w:r>
      <w:r>
        <w:t xml:space="preserve">ducational </w:t>
      </w:r>
      <w:r w:rsidRPr="008301AE">
        <w:t>R</w:t>
      </w:r>
      <w:r>
        <w:t>esources (OER)</w:t>
      </w:r>
    </w:p>
    <w:p w14:paraId="5D85850D" w14:textId="77777777" w:rsidR="00A923C2" w:rsidRDefault="00A923C2" w:rsidP="005625EB">
      <w:pPr>
        <w:pStyle w:val="ListParagraph"/>
        <w:numPr>
          <w:ilvl w:val="0"/>
          <w:numId w:val="2"/>
        </w:numPr>
        <w:spacing w:after="200" w:line="276" w:lineRule="auto"/>
      </w:pPr>
      <w:r w:rsidRPr="008301AE">
        <w:t xml:space="preserve">Creating an enabling </w:t>
      </w:r>
      <w:r>
        <w:t>environment for appropriate</w:t>
      </w:r>
      <w:r w:rsidRPr="008301AE">
        <w:t xml:space="preserve"> integration</w:t>
      </w:r>
      <w:r>
        <w:t xml:space="preserve"> of ICT to enhance both contact and distance provision in both universities and other post-schooling institutions. In particular, </w:t>
      </w:r>
      <w:r w:rsidRPr="00521C44">
        <w:t>the DHET will work to ensure that every university student has reasonable access to affordable connectivity</w:t>
      </w:r>
      <w:r>
        <w:t>. (RSA 2014: 6-7)</w:t>
      </w:r>
    </w:p>
    <w:p w14:paraId="687ECFD3" w14:textId="0D1F6DCC" w:rsidR="00930C42" w:rsidRPr="00930C42" w:rsidRDefault="00930C42" w:rsidP="00930C42">
      <w:pPr>
        <w:spacing w:after="200" w:line="276" w:lineRule="auto"/>
        <w:jc w:val="both"/>
        <w:rPr>
          <w:rFonts w:asciiTheme="minorHAnsi" w:hAnsiTheme="minorHAnsi"/>
          <w:sz w:val="22"/>
          <w:szCs w:val="22"/>
        </w:rPr>
      </w:pPr>
      <w:r w:rsidRPr="00930C42">
        <w:rPr>
          <w:rFonts w:asciiTheme="minorHAnsi" w:hAnsiTheme="minorHAnsi"/>
          <w:sz w:val="22"/>
          <w:szCs w:val="22"/>
        </w:rPr>
        <w:t xml:space="preserve">These issues </w:t>
      </w:r>
      <w:r>
        <w:rPr>
          <w:rFonts w:asciiTheme="minorHAnsi" w:hAnsiTheme="minorHAnsi"/>
          <w:sz w:val="22"/>
          <w:szCs w:val="22"/>
        </w:rPr>
        <w:t>might usefully inform</w:t>
      </w:r>
      <w:r w:rsidR="0015576C">
        <w:rPr>
          <w:rFonts w:asciiTheme="minorHAnsi" w:hAnsiTheme="minorHAnsi"/>
          <w:sz w:val="22"/>
          <w:szCs w:val="22"/>
        </w:rPr>
        <w:t xml:space="preserve"> the proposed</w:t>
      </w:r>
      <w:r>
        <w:rPr>
          <w:rFonts w:asciiTheme="minorHAnsi" w:hAnsiTheme="minorHAnsi"/>
          <w:sz w:val="22"/>
          <w:szCs w:val="22"/>
        </w:rPr>
        <w:t xml:space="preserve"> discussions </w:t>
      </w:r>
      <w:r w:rsidR="00FF0781">
        <w:rPr>
          <w:rFonts w:asciiTheme="minorHAnsi" w:hAnsiTheme="minorHAnsi"/>
          <w:sz w:val="22"/>
          <w:szCs w:val="22"/>
        </w:rPr>
        <w:t xml:space="preserve">to be led by ANU </w:t>
      </w:r>
      <w:r>
        <w:rPr>
          <w:rFonts w:asciiTheme="minorHAnsi" w:hAnsiTheme="minorHAnsi"/>
          <w:sz w:val="22"/>
          <w:szCs w:val="22"/>
        </w:rPr>
        <w:t>in Kenya.</w:t>
      </w:r>
    </w:p>
    <w:p w14:paraId="664E20DB" w14:textId="7AEF98F3" w:rsidR="00A923C2" w:rsidRPr="00335781" w:rsidRDefault="00A923C2" w:rsidP="00A923C2">
      <w:pPr>
        <w:spacing w:after="200" w:line="276" w:lineRule="auto"/>
        <w:jc w:val="both"/>
        <w:rPr>
          <w:rFonts w:asciiTheme="minorHAnsi" w:hAnsiTheme="minorHAnsi"/>
          <w:sz w:val="22"/>
          <w:szCs w:val="22"/>
        </w:rPr>
      </w:pPr>
      <w:r w:rsidRPr="00335781">
        <w:rPr>
          <w:rFonts w:asciiTheme="minorHAnsi" w:hAnsiTheme="minorHAnsi"/>
          <w:sz w:val="22"/>
          <w:szCs w:val="22"/>
        </w:rPr>
        <w:t xml:space="preserve">The </w:t>
      </w:r>
      <w:r w:rsidR="00930C42">
        <w:rPr>
          <w:rFonts w:asciiTheme="minorHAnsi" w:hAnsiTheme="minorHAnsi"/>
          <w:sz w:val="22"/>
          <w:szCs w:val="22"/>
        </w:rPr>
        <w:t xml:space="preserve">South African </w:t>
      </w:r>
      <w:r w:rsidRPr="00335781">
        <w:rPr>
          <w:rFonts w:asciiTheme="minorHAnsi" w:hAnsiTheme="minorHAnsi"/>
          <w:sz w:val="22"/>
          <w:szCs w:val="22"/>
        </w:rPr>
        <w:t xml:space="preserve">policy document notes the increasing use of blended and online learning by many providers but is concerned to retain a clear distinction between what is and is not considered distance education provision in order to address </w:t>
      </w:r>
      <w:r>
        <w:rPr>
          <w:rFonts w:asciiTheme="minorHAnsi" w:hAnsiTheme="minorHAnsi"/>
          <w:sz w:val="22"/>
          <w:szCs w:val="22"/>
        </w:rPr>
        <w:t xml:space="preserve">specific </w:t>
      </w:r>
      <w:r w:rsidRPr="00335781">
        <w:rPr>
          <w:rFonts w:asciiTheme="minorHAnsi" w:hAnsiTheme="minorHAnsi"/>
          <w:sz w:val="22"/>
          <w:szCs w:val="22"/>
        </w:rPr>
        <w:t>quality issues. It therefore stipulates that:</w:t>
      </w:r>
    </w:p>
    <w:p w14:paraId="5E4F694B" w14:textId="39D1B714" w:rsidR="00A923C2" w:rsidRDefault="00A923C2" w:rsidP="00A923C2">
      <w:pPr>
        <w:spacing w:after="200" w:line="276" w:lineRule="auto"/>
        <w:ind w:left="284" w:right="284"/>
        <w:jc w:val="both"/>
        <w:rPr>
          <w:rFonts w:asciiTheme="minorHAnsi" w:hAnsiTheme="minorHAnsi" w:cstheme="minorHAnsi"/>
          <w:sz w:val="22"/>
          <w:szCs w:val="22"/>
        </w:rPr>
      </w:pPr>
      <w:r>
        <w:rPr>
          <w:rFonts w:asciiTheme="minorHAnsi" w:hAnsiTheme="minorHAnsi" w:cstheme="minorHAnsi"/>
          <w:sz w:val="22"/>
          <w:szCs w:val="22"/>
        </w:rPr>
        <w:t xml:space="preserve">… the term ‘distance education’ therefore refers to provision in which </w:t>
      </w:r>
      <w:r w:rsidRPr="00335781">
        <w:rPr>
          <w:rFonts w:asciiTheme="minorHAnsi" w:hAnsiTheme="minorHAnsi" w:cstheme="minorHAnsi"/>
          <w:sz w:val="22"/>
          <w:szCs w:val="22"/>
        </w:rPr>
        <w:t>students spend 30% or less of the stated Notional Learning Hours in undergraduate courses at NQF Levels 5 and 6, and 25% or less in courses at NQF Levels 7 and 8</w:t>
      </w:r>
      <w:r>
        <w:rPr>
          <w:rFonts w:asciiTheme="minorHAnsi" w:hAnsiTheme="minorHAnsi" w:cstheme="minorHAnsi"/>
          <w:sz w:val="22"/>
          <w:szCs w:val="22"/>
        </w:rPr>
        <w:t xml:space="preserve"> and initial post-graduate courses, in staff-led, f</w:t>
      </w:r>
      <w:r w:rsidRPr="00335781">
        <w:rPr>
          <w:rFonts w:asciiTheme="minorHAnsi" w:hAnsiTheme="minorHAnsi" w:cstheme="minorHAnsi"/>
          <w:sz w:val="22"/>
          <w:szCs w:val="22"/>
        </w:rPr>
        <w:t>ace-to-face, campus-based structured learning activities</w:t>
      </w:r>
      <w:r>
        <w:rPr>
          <w:rFonts w:asciiTheme="minorHAnsi" w:hAnsiTheme="minorHAnsi" w:cstheme="minorHAnsi"/>
          <w:sz w:val="22"/>
          <w:szCs w:val="22"/>
        </w:rPr>
        <w:t>. (RSA 2014: 9)</w:t>
      </w:r>
    </w:p>
    <w:p w14:paraId="27874621" w14:textId="77777777" w:rsidR="00A923C2" w:rsidRDefault="00A923C2" w:rsidP="00A923C2">
      <w:pPr>
        <w:spacing w:after="200" w:line="276" w:lineRule="auto"/>
        <w:jc w:val="both"/>
        <w:rPr>
          <w:rFonts w:asciiTheme="minorHAnsi" w:hAnsiTheme="minorHAnsi" w:cstheme="minorHAnsi"/>
          <w:sz w:val="22"/>
          <w:szCs w:val="22"/>
        </w:rPr>
      </w:pPr>
      <w:r>
        <w:rPr>
          <w:rFonts w:asciiTheme="minorHAnsi" w:hAnsiTheme="minorHAnsi" w:cstheme="minorHAnsi"/>
          <w:sz w:val="22"/>
          <w:szCs w:val="22"/>
        </w:rPr>
        <w:t>Although the definition may be contested, it does provide accreditation agencies with a clear idea of what provision should be considered distance education and therefore evaluated accordingly.</w:t>
      </w:r>
    </w:p>
    <w:p w14:paraId="0B9A1856" w14:textId="77777777" w:rsidR="00A923C2" w:rsidRDefault="00A923C2" w:rsidP="00A923C2">
      <w:pPr>
        <w:spacing w:after="200" w:line="276" w:lineRule="auto"/>
        <w:jc w:val="both"/>
        <w:rPr>
          <w:rFonts w:asciiTheme="minorHAnsi" w:hAnsiTheme="minorHAnsi" w:cstheme="minorHAnsi"/>
          <w:sz w:val="22"/>
          <w:szCs w:val="22"/>
        </w:rPr>
      </w:pPr>
      <w:r>
        <w:rPr>
          <w:rFonts w:asciiTheme="minorHAnsi" w:hAnsiTheme="minorHAnsi" w:cstheme="minorHAnsi"/>
          <w:sz w:val="22"/>
          <w:szCs w:val="22"/>
        </w:rPr>
        <w:t>Taken together, the two policy documents suggest that:</w:t>
      </w:r>
    </w:p>
    <w:p w14:paraId="31A4657F" w14:textId="77777777" w:rsidR="00A923C2" w:rsidRDefault="00A923C2" w:rsidP="005625EB">
      <w:pPr>
        <w:pStyle w:val="ListParagraph"/>
        <w:numPr>
          <w:ilvl w:val="0"/>
          <w:numId w:val="3"/>
        </w:numPr>
        <w:spacing w:after="200" w:line="276" w:lineRule="auto"/>
        <w:rPr>
          <w:rFonts w:cstheme="minorHAnsi"/>
        </w:rPr>
      </w:pPr>
      <w:r>
        <w:rPr>
          <w:rFonts w:cstheme="minorHAnsi"/>
        </w:rPr>
        <w:t>More institutions should offer distance education options if they have the capacity to do so; but that</w:t>
      </w:r>
    </w:p>
    <w:p w14:paraId="0AD69334" w14:textId="77777777" w:rsidR="00A923C2" w:rsidRPr="00F74372" w:rsidRDefault="00A923C2" w:rsidP="005625EB">
      <w:pPr>
        <w:pStyle w:val="ListParagraph"/>
        <w:numPr>
          <w:ilvl w:val="0"/>
          <w:numId w:val="3"/>
        </w:numPr>
        <w:spacing w:after="200" w:line="276" w:lineRule="auto"/>
        <w:rPr>
          <w:rFonts w:cstheme="minorHAnsi"/>
        </w:rPr>
      </w:pPr>
      <w:r>
        <w:rPr>
          <w:rFonts w:cstheme="minorHAnsi"/>
        </w:rPr>
        <w:t xml:space="preserve">Any move into distance provision should be a conscious one in which the various factors influencing the quality and effectiveness of such provision are carefully thought through in </w:t>
      </w:r>
      <w:r w:rsidRPr="00F74372">
        <w:rPr>
          <w:rFonts w:cstheme="minorHAnsi"/>
        </w:rPr>
        <w:t>advance.</w:t>
      </w:r>
    </w:p>
    <w:p w14:paraId="64D9F21A" w14:textId="0D33DCD4" w:rsidR="00A923C2" w:rsidRDefault="00A923C2" w:rsidP="00A923C2">
      <w:pPr>
        <w:spacing w:after="200" w:line="276" w:lineRule="auto"/>
        <w:jc w:val="both"/>
        <w:rPr>
          <w:rFonts w:asciiTheme="minorHAnsi" w:hAnsiTheme="minorHAnsi" w:cstheme="minorHAnsi"/>
          <w:sz w:val="22"/>
          <w:szCs w:val="22"/>
        </w:rPr>
      </w:pPr>
      <w:r w:rsidRPr="00F74372">
        <w:rPr>
          <w:rFonts w:asciiTheme="minorHAnsi" w:hAnsiTheme="minorHAnsi" w:cstheme="minorHAnsi"/>
          <w:sz w:val="22"/>
          <w:szCs w:val="22"/>
        </w:rPr>
        <w:lastRenderedPageBreak/>
        <w:t>What then are the</w:t>
      </w:r>
      <w:r>
        <w:rPr>
          <w:rFonts w:asciiTheme="minorHAnsi" w:hAnsiTheme="minorHAnsi" w:cstheme="minorHAnsi"/>
          <w:sz w:val="22"/>
          <w:szCs w:val="22"/>
        </w:rPr>
        <w:t xml:space="preserve"> key issues that higher education institutions interested in ope</w:t>
      </w:r>
      <w:r w:rsidR="00FF0781">
        <w:rPr>
          <w:rFonts w:asciiTheme="minorHAnsi" w:hAnsiTheme="minorHAnsi" w:cstheme="minorHAnsi"/>
          <w:sz w:val="22"/>
          <w:szCs w:val="22"/>
        </w:rPr>
        <w:t xml:space="preserve">ning provision through open, </w:t>
      </w:r>
      <w:r>
        <w:rPr>
          <w:rFonts w:asciiTheme="minorHAnsi" w:hAnsiTheme="minorHAnsi" w:cstheme="minorHAnsi"/>
          <w:sz w:val="22"/>
          <w:szCs w:val="22"/>
        </w:rPr>
        <w:t xml:space="preserve">distance </w:t>
      </w:r>
      <w:r w:rsidR="00AF58FE">
        <w:rPr>
          <w:rFonts w:asciiTheme="minorHAnsi" w:hAnsiTheme="minorHAnsi" w:cstheme="minorHAnsi"/>
          <w:sz w:val="22"/>
          <w:szCs w:val="22"/>
        </w:rPr>
        <w:t>and e</w:t>
      </w:r>
      <w:r>
        <w:rPr>
          <w:rFonts w:asciiTheme="minorHAnsi" w:hAnsiTheme="minorHAnsi" w:cstheme="minorHAnsi"/>
          <w:sz w:val="22"/>
          <w:szCs w:val="22"/>
        </w:rPr>
        <w:t>learning need to address? They include:</w:t>
      </w:r>
    </w:p>
    <w:p w14:paraId="1829C2D6" w14:textId="77777777" w:rsidR="00A923C2" w:rsidRDefault="00A923C2" w:rsidP="005625EB">
      <w:pPr>
        <w:pStyle w:val="ListParagraph"/>
        <w:numPr>
          <w:ilvl w:val="0"/>
          <w:numId w:val="4"/>
        </w:numPr>
        <w:spacing w:after="200" w:line="276" w:lineRule="auto"/>
        <w:rPr>
          <w:rFonts w:cstheme="minorHAnsi"/>
        </w:rPr>
      </w:pPr>
      <w:r w:rsidRPr="00CE66A7">
        <w:rPr>
          <w:rFonts w:cstheme="minorHAnsi"/>
        </w:rPr>
        <w:t>Clarifying degrees of openness</w:t>
      </w:r>
    </w:p>
    <w:p w14:paraId="15245B18" w14:textId="77777777" w:rsidR="00A923C2" w:rsidRDefault="00A923C2" w:rsidP="005625EB">
      <w:pPr>
        <w:pStyle w:val="ListParagraph"/>
        <w:numPr>
          <w:ilvl w:val="0"/>
          <w:numId w:val="4"/>
        </w:numPr>
        <w:spacing w:after="200" w:line="276" w:lineRule="auto"/>
        <w:rPr>
          <w:rFonts w:cstheme="minorHAnsi"/>
        </w:rPr>
      </w:pPr>
      <w:r>
        <w:rPr>
          <w:rFonts w:cstheme="minorHAnsi"/>
        </w:rPr>
        <w:t>Understanding the changing practices of distance provision in a digital era</w:t>
      </w:r>
    </w:p>
    <w:p w14:paraId="2EC768E8" w14:textId="4D819A0C" w:rsidR="00A923C2" w:rsidRDefault="00A923C2" w:rsidP="005625EB">
      <w:pPr>
        <w:pStyle w:val="ListParagraph"/>
        <w:numPr>
          <w:ilvl w:val="0"/>
          <w:numId w:val="4"/>
        </w:numPr>
        <w:spacing w:after="200" w:line="276" w:lineRule="auto"/>
        <w:rPr>
          <w:rFonts w:cstheme="minorHAnsi"/>
        </w:rPr>
      </w:pPr>
      <w:r>
        <w:rPr>
          <w:rFonts w:cstheme="minorHAnsi"/>
        </w:rPr>
        <w:t>Making strategic choices about what to offer through OD</w:t>
      </w:r>
      <w:r w:rsidR="00AF58FE">
        <w:rPr>
          <w:rFonts w:cstheme="minorHAnsi"/>
        </w:rPr>
        <w:t>e</w:t>
      </w:r>
      <w:r>
        <w:rPr>
          <w:rFonts w:cstheme="minorHAnsi"/>
        </w:rPr>
        <w:t>L and then establishing the appropriate policies, procedures and systems to employ OD</w:t>
      </w:r>
      <w:r w:rsidR="00AF58FE">
        <w:rPr>
          <w:rFonts w:cstheme="minorHAnsi"/>
        </w:rPr>
        <w:t>e</w:t>
      </w:r>
      <w:r>
        <w:rPr>
          <w:rFonts w:cstheme="minorHAnsi"/>
        </w:rPr>
        <w:t>L approaches in quality-driven ways.</w:t>
      </w:r>
    </w:p>
    <w:p w14:paraId="2A2D9492" w14:textId="427ABB03" w:rsidR="00F1711F" w:rsidRDefault="006A2EA7" w:rsidP="00F1711F">
      <w:pPr>
        <w:pStyle w:val="Heading2"/>
        <w:rPr>
          <w:caps w:val="0"/>
        </w:rPr>
      </w:pPr>
      <w:bookmarkStart w:id="5" w:name="_Toc440027192"/>
      <w:r>
        <w:rPr>
          <w:rFonts w:asciiTheme="minorHAnsi" w:hAnsiTheme="minorHAnsi" w:cstheme="minorHAnsi"/>
          <w:caps w:val="0"/>
          <w:lang w:val="en-ZA"/>
        </w:rPr>
        <w:t xml:space="preserve">3.1 </w:t>
      </w:r>
      <w:r w:rsidR="00F1711F" w:rsidRPr="00F1711F">
        <w:rPr>
          <w:rFonts w:asciiTheme="minorHAnsi" w:hAnsiTheme="minorHAnsi" w:cstheme="minorHAnsi"/>
          <w:caps w:val="0"/>
          <w:lang w:val="en-ZA"/>
        </w:rPr>
        <w:t>Organising the provision of ODeL in the context of Kenya</w:t>
      </w:r>
      <w:bookmarkEnd w:id="5"/>
    </w:p>
    <w:p w14:paraId="0A5F8014" w14:textId="25C1B3A2" w:rsidR="00F1711F" w:rsidRPr="00930C42" w:rsidRDefault="00930C42" w:rsidP="00930C42">
      <w:pPr>
        <w:jc w:val="both"/>
        <w:rPr>
          <w:rFonts w:asciiTheme="minorHAnsi" w:hAnsiTheme="minorHAnsi"/>
          <w:sz w:val="22"/>
          <w:szCs w:val="22"/>
        </w:rPr>
      </w:pPr>
      <w:r w:rsidRPr="00930C42">
        <w:rPr>
          <w:rFonts w:asciiTheme="minorHAnsi" w:hAnsiTheme="minorHAnsi"/>
          <w:sz w:val="22"/>
          <w:szCs w:val="22"/>
        </w:rPr>
        <w:t>There are a number of higher education institutions in Kenya offering a variety of open and/or distance and/or eLearning programmes but there is currently</w:t>
      </w:r>
      <w:r>
        <w:rPr>
          <w:rFonts w:asciiTheme="minorHAnsi" w:hAnsiTheme="minorHAnsi"/>
          <w:sz w:val="22"/>
          <w:szCs w:val="22"/>
        </w:rPr>
        <w:t xml:space="preserve"> little national consensus on how these methods might be employed on a more significant scale, in a sustainable and quality way.</w:t>
      </w:r>
      <w:r w:rsidRPr="00930C42">
        <w:rPr>
          <w:rFonts w:asciiTheme="minorHAnsi" w:hAnsiTheme="minorHAnsi"/>
          <w:sz w:val="22"/>
          <w:szCs w:val="22"/>
        </w:rPr>
        <w:t xml:space="preserve"> </w:t>
      </w:r>
      <w:r>
        <w:rPr>
          <w:rFonts w:asciiTheme="minorHAnsi" w:hAnsiTheme="minorHAnsi"/>
          <w:sz w:val="22"/>
          <w:szCs w:val="22"/>
        </w:rPr>
        <w:t xml:space="preserve">It is therefore </w:t>
      </w:r>
      <w:r w:rsidR="00FC2090">
        <w:rPr>
          <w:rFonts w:asciiTheme="minorHAnsi" w:hAnsiTheme="minorHAnsi"/>
          <w:sz w:val="22"/>
          <w:szCs w:val="22"/>
        </w:rPr>
        <w:t xml:space="preserve">useful to revisit some of the core </w:t>
      </w:r>
      <w:r>
        <w:rPr>
          <w:rFonts w:asciiTheme="minorHAnsi" w:hAnsiTheme="minorHAnsi"/>
          <w:sz w:val="22"/>
          <w:szCs w:val="22"/>
        </w:rPr>
        <w:t>concepts.</w:t>
      </w:r>
    </w:p>
    <w:p w14:paraId="6BBDAB26" w14:textId="796539AE" w:rsidR="00F74372" w:rsidRPr="00CE66A7" w:rsidRDefault="006A2EA7" w:rsidP="00CE66A7">
      <w:pPr>
        <w:pStyle w:val="Heading3"/>
      </w:pPr>
      <w:bookmarkStart w:id="6" w:name="_Toc440027193"/>
      <w:r>
        <w:t xml:space="preserve">3.1.1. </w:t>
      </w:r>
      <w:r w:rsidR="00CE66A7">
        <w:t>Clarifying degrees of openness</w:t>
      </w:r>
      <w:bookmarkEnd w:id="6"/>
    </w:p>
    <w:p w14:paraId="1A73C5E5" w14:textId="77777777" w:rsidR="00F74372" w:rsidRPr="00CE66A7" w:rsidRDefault="00F74372" w:rsidP="00CE66A7">
      <w:pPr>
        <w:pStyle w:val="Heading4"/>
      </w:pPr>
      <w:r w:rsidRPr="00CE66A7">
        <w:t>Open and distance learning</w:t>
      </w:r>
    </w:p>
    <w:p w14:paraId="667BA434" w14:textId="21F8DF2B" w:rsidR="00F74372" w:rsidRPr="00CE66A7" w:rsidRDefault="00F74372" w:rsidP="00CE66A7">
      <w:pPr>
        <w:spacing w:after="200" w:line="276" w:lineRule="auto"/>
        <w:rPr>
          <w:rFonts w:asciiTheme="minorHAnsi" w:hAnsiTheme="minorHAnsi" w:cstheme="minorHAnsi"/>
          <w:sz w:val="22"/>
          <w:szCs w:val="22"/>
        </w:rPr>
      </w:pPr>
      <w:r w:rsidRPr="00CE66A7">
        <w:rPr>
          <w:rFonts w:asciiTheme="minorHAnsi" w:hAnsiTheme="minorHAnsi" w:cstheme="minorHAnsi"/>
          <w:sz w:val="22"/>
          <w:szCs w:val="22"/>
        </w:rPr>
        <w:t xml:space="preserve">As </w:t>
      </w:r>
      <w:r w:rsidR="00D31AC4">
        <w:rPr>
          <w:rFonts w:asciiTheme="minorHAnsi" w:hAnsiTheme="minorHAnsi" w:cstheme="minorHAnsi"/>
          <w:sz w:val="22"/>
          <w:szCs w:val="22"/>
        </w:rPr>
        <w:t>originally suggested</w:t>
      </w:r>
      <w:r w:rsidR="00CE66A7">
        <w:rPr>
          <w:rFonts w:asciiTheme="minorHAnsi" w:hAnsiTheme="minorHAnsi" w:cstheme="minorHAnsi"/>
          <w:sz w:val="22"/>
          <w:szCs w:val="22"/>
        </w:rPr>
        <w:t xml:space="preserve"> in the </w:t>
      </w:r>
      <w:r w:rsidR="00930C42">
        <w:rPr>
          <w:rFonts w:asciiTheme="minorHAnsi" w:hAnsiTheme="minorHAnsi" w:cstheme="minorHAnsi"/>
          <w:sz w:val="22"/>
          <w:szCs w:val="22"/>
        </w:rPr>
        <w:t xml:space="preserve">South African </w:t>
      </w:r>
      <w:r w:rsidR="00CE66A7">
        <w:rPr>
          <w:rFonts w:asciiTheme="minorHAnsi" w:hAnsiTheme="minorHAnsi" w:cstheme="minorHAnsi"/>
          <w:sz w:val="22"/>
          <w:szCs w:val="22"/>
        </w:rPr>
        <w:t>White Paper of 1995</w:t>
      </w:r>
      <w:r w:rsidRPr="00CE66A7">
        <w:rPr>
          <w:rFonts w:asciiTheme="minorHAnsi" w:hAnsiTheme="minorHAnsi" w:cstheme="minorHAnsi"/>
          <w:sz w:val="22"/>
          <w:szCs w:val="22"/>
        </w:rPr>
        <w:t>:</w:t>
      </w:r>
    </w:p>
    <w:p w14:paraId="305739B4" w14:textId="2DF44C8F" w:rsidR="00F74372" w:rsidRPr="0015576C" w:rsidRDefault="00F74372" w:rsidP="0015576C">
      <w:pPr>
        <w:spacing w:after="200" w:line="276" w:lineRule="auto"/>
        <w:ind w:left="284" w:right="284"/>
        <w:jc w:val="both"/>
        <w:rPr>
          <w:rFonts w:asciiTheme="minorHAnsi" w:hAnsiTheme="minorHAnsi" w:cstheme="minorHAnsi"/>
          <w:sz w:val="20"/>
        </w:rPr>
      </w:pPr>
      <w:r w:rsidRPr="0015576C">
        <w:rPr>
          <w:rFonts w:asciiTheme="minorHAnsi" w:hAnsiTheme="minorHAnsi" w:cstheme="minorHAnsi"/>
          <w:sz w:val="20"/>
        </w:rPr>
        <w:t>Open learning is an approach which combines the principles of learner centredness, lifelong learning, flexibility of learning provision, the removal of barriers to access learning, the recognition for credit of prior learning experience, the provision of learner support, the construction of learning programmes in the expectation that learners can succeed, and the maintenance of rigorous quality assurance over the design of learning materials and support systems</w:t>
      </w:r>
      <w:r w:rsidR="00CE66A7" w:rsidRPr="0015576C">
        <w:rPr>
          <w:rFonts w:asciiTheme="minorHAnsi" w:hAnsiTheme="minorHAnsi" w:cstheme="minorHAnsi"/>
          <w:sz w:val="20"/>
        </w:rPr>
        <w:t>. (DoE, White Paper</w:t>
      </w:r>
      <w:r w:rsidR="00CE66A7" w:rsidRPr="0015576C">
        <w:rPr>
          <w:rStyle w:val="FootnoteReference"/>
          <w:rFonts w:asciiTheme="minorHAnsi" w:hAnsiTheme="minorHAnsi" w:cstheme="minorHAnsi"/>
          <w:sz w:val="20"/>
        </w:rPr>
        <w:footnoteReference w:id="16"/>
      </w:r>
      <w:r w:rsidRPr="0015576C">
        <w:rPr>
          <w:rFonts w:asciiTheme="minorHAnsi" w:hAnsiTheme="minorHAnsi" w:cstheme="minorHAnsi"/>
          <w:sz w:val="20"/>
        </w:rPr>
        <w:t>, p 34, clause 25)</w:t>
      </w:r>
    </w:p>
    <w:p w14:paraId="1D4D8DED" w14:textId="44643471" w:rsidR="00F74372" w:rsidRPr="00CE66A7" w:rsidRDefault="00F74372" w:rsidP="0015576C">
      <w:pPr>
        <w:spacing w:after="200" w:line="276" w:lineRule="auto"/>
        <w:jc w:val="both"/>
        <w:rPr>
          <w:rFonts w:asciiTheme="minorHAnsi" w:hAnsiTheme="minorHAnsi" w:cstheme="minorHAnsi"/>
          <w:sz w:val="22"/>
          <w:szCs w:val="22"/>
        </w:rPr>
      </w:pPr>
      <w:r w:rsidRPr="00CE66A7">
        <w:rPr>
          <w:rFonts w:asciiTheme="minorHAnsi" w:hAnsiTheme="minorHAnsi" w:cstheme="minorHAnsi"/>
          <w:sz w:val="22"/>
          <w:szCs w:val="22"/>
        </w:rPr>
        <w:t>This understanding can inform practice across the spectrum of contact and distance provision</w:t>
      </w:r>
      <w:r w:rsidR="009D53DD">
        <w:rPr>
          <w:rFonts w:asciiTheme="minorHAnsi" w:hAnsiTheme="minorHAnsi" w:cstheme="minorHAnsi"/>
          <w:sz w:val="22"/>
          <w:szCs w:val="22"/>
        </w:rPr>
        <w:t xml:space="preserve">. It should be noted that </w:t>
      </w:r>
      <w:r w:rsidRPr="00CE66A7">
        <w:rPr>
          <w:rFonts w:asciiTheme="minorHAnsi" w:hAnsiTheme="minorHAnsi" w:cstheme="minorHAnsi"/>
          <w:sz w:val="22"/>
          <w:szCs w:val="22"/>
        </w:rPr>
        <w:t xml:space="preserve">openness – an approach – is not synonymous with distance </w:t>
      </w:r>
      <w:r w:rsidR="00FF0781">
        <w:rPr>
          <w:rFonts w:asciiTheme="minorHAnsi" w:hAnsiTheme="minorHAnsi" w:cstheme="minorHAnsi"/>
          <w:sz w:val="22"/>
          <w:szCs w:val="22"/>
        </w:rPr>
        <w:t xml:space="preserve">or elearning </w:t>
      </w:r>
      <w:r w:rsidRPr="00CE66A7">
        <w:rPr>
          <w:rFonts w:asciiTheme="minorHAnsi" w:hAnsiTheme="minorHAnsi" w:cstheme="minorHAnsi"/>
          <w:sz w:val="22"/>
          <w:szCs w:val="22"/>
        </w:rPr>
        <w:t xml:space="preserve">– a range of methods – although distance </w:t>
      </w:r>
      <w:r w:rsidR="00EC2BA6">
        <w:rPr>
          <w:rFonts w:asciiTheme="minorHAnsi" w:hAnsiTheme="minorHAnsi" w:cstheme="minorHAnsi"/>
          <w:sz w:val="22"/>
          <w:szCs w:val="22"/>
        </w:rPr>
        <w:t xml:space="preserve">and elearning </w:t>
      </w:r>
      <w:r w:rsidRPr="00CE66A7">
        <w:rPr>
          <w:rFonts w:asciiTheme="minorHAnsi" w:hAnsiTheme="minorHAnsi" w:cstheme="minorHAnsi"/>
          <w:sz w:val="22"/>
          <w:szCs w:val="22"/>
        </w:rPr>
        <w:t xml:space="preserve">provision can be designed in such a way as to open opportunities for learning in more flexible ways. </w:t>
      </w:r>
    </w:p>
    <w:p w14:paraId="434A8747" w14:textId="07BA953B" w:rsidR="00F74372" w:rsidRPr="00CE66A7" w:rsidRDefault="00F74372" w:rsidP="0015576C">
      <w:pPr>
        <w:spacing w:after="200" w:line="276" w:lineRule="auto"/>
        <w:jc w:val="both"/>
        <w:rPr>
          <w:rFonts w:asciiTheme="minorHAnsi" w:hAnsiTheme="minorHAnsi" w:cstheme="minorHAnsi"/>
          <w:sz w:val="22"/>
          <w:szCs w:val="22"/>
        </w:rPr>
      </w:pPr>
      <w:r w:rsidRPr="00CE66A7">
        <w:rPr>
          <w:rFonts w:asciiTheme="minorHAnsi" w:hAnsiTheme="minorHAnsi" w:cstheme="minorHAnsi"/>
          <w:sz w:val="22"/>
          <w:szCs w:val="22"/>
        </w:rPr>
        <w:t>However, it is also important to understand that there can be no simple single m</w:t>
      </w:r>
      <w:r w:rsidR="0015576C">
        <w:rPr>
          <w:rFonts w:asciiTheme="minorHAnsi" w:hAnsiTheme="minorHAnsi" w:cstheme="minorHAnsi"/>
          <w:sz w:val="22"/>
          <w:szCs w:val="22"/>
        </w:rPr>
        <w:t>odel</w:t>
      </w:r>
      <w:r w:rsidRPr="00CE66A7">
        <w:rPr>
          <w:rFonts w:asciiTheme="minorHAnsi" w:hAnsiTheme="minorHAnsi" w:cstheme="minorHAnsi"/>
          <w:sz w:val="22"/>
          <w:szCs w:val="22"/>
        </w:rPr>
        <w:t xml:space="preserve"> for openness since many of the core principles are in tension</w:t>
      </w:r>
      <w:r w:rsidR="009D53DD">
        <w:rPr>
          <w:rFonts w:asciiTheme="minorHAnsi" w:hAnsiTheme="minorHAnsi" w:cstheme="minorHAnsi"/>
          <w:sz w:val="22"/>
          <w:szCs w:val="22"/>
        </w:rPr>
        <w:t xml:space="preserve"> as illustrated below</w:t>
      </w:r>
      <w:r w:rsidRPr="00CE66A7">
        <w:rPr>
          <w:rFonts w:asciiTheme="minorHAnsi" w:hAnsiTheme="minorHAnsi" w:cstheme="minorHAnsi"/>
          <w:sz w:val="22"/>
          <w:szCs w:val="22"/>
        </w:rPr>
        <w:t>:</w:t>
      </w:r>
    </w:p>
    <w:p w14:paraId="1D3481E4" w14:textId="77777777" w:rsidR="00F74372" w:rsidRPr="00CE66A7" w:rsidRDefault="00F74372" w:rsidP="005625EB">
      <w:pPr>
        <w:pStyle w:val="ListParagraph"/>
        <w:numPr>
          <w:ilvl w:val="0"/>
          <w:numId w:val="4"/>
        </w:numPr>
        <w:spacing w:after="200" w:line="276" w:lineRule="auto"/>
        <w:rPr>
          <w:rFonts w:cstheme="minorHAnsi"/>
        </w:rPr>
      </w:pPr>
      <w:r w:rsidRPr="00CE66A7">
        <w:rPr>
          <w:rFonts w:cstheme="minorHAnsi"/>
        </w:rPr>
        <w:t>Opening choices about WHAT to study vs ensuring a coherent learning programme.</w:t>
      </w:r>
    </w:p>
    <w:p w14:paraId="0267CC2B" w14:textId="77777777" w:rsidR="00F74372" w:rsidRPr="00CE66A7" w:rsidRDefault="00F74372" w:rsidP="005625EB">
      <w:pPr>
        <w:pStyle w:val="ListParagraph"/>
        <w:numPr>
          <w:ilvl w:val="0"/>
          <w:numId w:val="4"/>
        </w:numPr>
        <w:spacing w:after="200" w:line="276" w:lineRule="auto"/>
        <w:rPr>
          <w:rFonts w:cstheme="minorHAnsi"/>
        </w:rPr>
      </w:pPr>
      <w:r w:rsidRPr="00CE66A7">
        <w:rPr>
          <w:rFonts w:cstheme="minorHAnsi"/>
        </w:rPr>
        <w:t>Opening choices about WHEN to study vs providing structure and pacing so that underprepared students are offered a reasonable chance of success.</w:t>
      </w:r>
    </w:p>
    <w:p w14:paraId="631033E8" w14:textId="77777777" w:rsidR="00F74372" w:rsidRPr="00CE66A7" w:rsidRDefault="00F74372" w:rsidP="005625EB">
      <w:pPr>
        <w:pStyle w:val="ListParagraph"/>
        <w:numPr>
          <w:ilvl w:val="0"/>
          <w:numId w:val="4"/>
        </w:numPr>
        <w:spacing w:after="200" w:line="276" w:lineRule="auto"/>
        <w:rPr>
          <w:rFonts w:cstheme="minorHAnsi"/>
        </w:rPr>
      </w:pPr>
      <w:r w:rsidRPr="00CE66A7">
        <w:rPr>
          <w:rFonts w:cstheme="minorHAnsi"/>
        </w:rPr>
        <w:t>Opening choices about HOW to study vs the need for integrity of programme design, closing digital divides and the need to develop collaborative competences</w:t>
      </w:r>
    </w:p>
    <w:p w14:paraId="7FA44484" w14:textId="31D0F73C" w:rsidR="00F74372" w:rsidRPr="00CE66A7" w:rsidRDefault="00F74372" w:rsidP="005625EB">
      <w:pPr>
        <w:pStyle w:val="ListParagraph"/>
        <w:numPr>
          <w:ilvl w:val="0"/>
          <w:numId w:val="4"/>
        </w:numPr>
        <w:spacing w:after="200" w:line="276" w:lineRule="auto"/>
        <w:rPr>
          <w:rFonts w:cstheme="minorHAnsi"/>
        </w:rPr>
      </w:pPr>
      <w:r w:rsidRPr="00CE66A7">
        <w:rPr>
          <w:rFonts w:cstheme="minorHAnsi"/>
        </w:rPr>
        <w:t>Opening choices about WHE</w:t>
      </w:r>
      <w:r w:rsidR="00182F6B">
        <w:rPr>
          <w:rFonts w:cstheme="minorHAnsi"/>
        </w:rPr>
        <w:t xml:space="preserve">RE to study vs need for workplace and </w:t>
      </w:r>
      <w:r w:rsidRPr="00CE66A7">
        <w:rPr>
          <w:rFonts w:cstheme="minorHAnsi"/>
        </w:rPr>
        <w:t>practical components</w:t>
      </w:r>
    </w:p>
    <w:p w14:paraId="5BE568BF" w14:textId="77777777" w:rsidR="00F74372" w:rsidRPr="00CE66A7" w:rsidRDefault="00F74372" w:rsidP="005625EB">
      <w:pPr>
        <w:pStyle w:val="ListParagraph"/>
        <w:numPr>
          <w:ilvl w:val="0"/>
          <w:numId w:val="4"/>
        </w:numPr>
        <w:spacing w:after="200" w:line="276" w:lineRule="auto"/>
        <w:rPr>
          <w:rFonts w:cstheme="minorHAnsi"/>
        </w:rPr>
      </w:pPr>
      <w:r w:rsidRPr="00CE66A7">
        <w:rPr>
          <w:rFonts w:cstheme="minorHAnsi"/>
        </w:rPr>
        <w:t>Opening choices about ASSESSMENT options vs need to ensure recognition / accreditation of learning achievements</w:t>
      </w:r>
    </w:p>
    <w:p w14:paraId="0AF05DB4" w14:textId="3D751F56" w:rsidR="00F74372" w:rsidRPr="00CE66A7" w:rsidRDefault="00F74372" w:rsidP="005625EB">
      <w:pPr>
        <w:pStyle w:val="ListParagraph"/>
        <w:numPr>
          <w:ilvl w:val="0"/>
          <w:numId w:val="4"/>
        </w:numPr>
        <w:spacing w:after="200" w:line="276" w:lineRule="auto"/>
        <w:rPr>
          <w:rFonts w:cstheme="minorHAnsi"/>
        </w:rPr>
      </w:pPr>
      <w:r w:rsidRPr="00CE66A7">
        <w:rPr>
          <w:rFonts w:cstheme="minorHAnsi"/>
        </w:rPr>
        <w:t>Opening a</w:t>
      </w:r>
      <w:r w:rsidR="009D53DD">
        <w:rPr>
          <w:rFonts w:cstheme="minorHAnsi"/>
        </w:rPr>
        <w:t>ccess related to</w:t>
      </w:r>
      <w:r w:rsidRPr="00CE66A7">
        <w:rPr>
          <w:rFonts w:cstheme="minorHAnsi"/>
        </w:rPr>
        <w:t xml:space="preserve"> AFFORDABILITY vs ensuring a quality</w:t>
      </w:r>
      <w:r w:rsidR="009D53DD">
        <w:rPr>
          <w:rFonts w:cstheme="minorHAnsi"/>
        </w:rPr>
        <w:t xml:space="preserve"> sustainable learning</w:t>
      </w:r>
      <w:r w:rsidRPr="00CE66A7">
        <w:rPr>
          <w:rFonts w:cstheme="minorHAnsi"/>
        </w:rPr>
        <w:t xml:space="preserve"> experience.</w:t>
      </w:r>
    </w:p>
    <w:p w14:paraId="42476E99" w14:textId="63964671" w:rsidR="00F74372" w:rsidRPr="00CE66A7" w:rsidRDefault="00F74372" w:rsidP="00930C42">
      <w:pPr>
        <w:spacing w:after="200" w:line="276" w:lineRule="auto"/>
        <w:jc w:val="both"/>
        <w:rPr>
          <w:rFonts w:asciiTheme="minorHAnsi" w:hAnsiTheme="minorHAnsi" w:cstheme="minorHAnsi"/>
          <w:sz w:val="22"/>
          <w:szCs w:val="22"/>
        </w:rPr>
      </w:pPr>
      <w:r w:rsidRPr="00CE66A7">
        <w:rPr>
          <w:rFonts w:asciiTheme="minorHAnsi" w:hAnsiTheme="minorHAnsi" w:cstheme="minorHAnsi"/>
          <w:sz w:val="22"/>
          <w:szCs w:val="22"/>
        </w:rPr>
        <w:lastRenderedPageBreak/>
        <w:t>The openness of provision therefore needs to be considered in relation to particular learning purposes, contexts and target audiences.</w:t>
      </w:r>
      <w:r w:rsidR="00D31AC4">
        <w:rPr>
          <w:rFonts w:asciiTheme="minorHAnsi" w:hAnsiTheme="minorHAnsi" w:cstheme="minorHAnsi"/>
          <w:sz w:val="22"/>
          <w:szCs w:val="22"/>
        </w:rPr>
        <w:t xml:space="preserve"> A one-size fits all model is unlikely to sufficiently responsive to needs.</w:t>
      </w:r>
    </w:p>
    <w:p w14:paraId="496AC3DD" w14:textId="79426347" w:rsidR="00F74372" w:rsidRPr="00CE66A7" w:rsidRDefault="00F74372" w:rsidP="00930C42">
      <w:pPr>
        <w:spacing w:after="200" w:line="276" w:lineRule="auto"/>
        <w:jc w:val="both"/>
        <w:rPr>
          <w:rFonts w:asciiTheme="minorHAnsi" w:hAnsiTheme="minorHAnsi" w:cstheme="minorHAnsi"/>
          <w:sz w:val="22"/>
          <w:szCs w:val="22"/>
        </w:rPr>
      </w:pPr>
      <w:r w:rsidRPr="00CE66A7">
        <w:rPr>
          <w:rFonts w:asciiTheme="minorHAnsi" w:hAnsiTheme="minorHAnsi" w:cstheme="minorHAnsi"/>
          <w:sz w:val="22"/>
          <w:szCs w:val="22"/>
        </w:rPr>
        <w:t xml:space="preserve">As noted </w:t>
      </w:r>
      <w:r w:rsidR="00CE66A7">
        <w:rPr>
          <w:rFonts w:asciiTheme="minorHAnsi" w:hAnsiTheme="minorHAnsi" w:cstheme="minorHAnsi"/>
          <w:sz w:val="22"/>
          <w:szCs w:val="22"/>
        </w:rPr>
        <w:t>by Makhanya, Mays and Ryan (</w:t>
      </w:r>
      <w:r w:rsidRPr="00CE66A7">
        <w:rPr>
          <w:rFonts w:asciiTheme="minorHAnsi" w:hAnsiTheme="minorHAnsi" w:cstheme="minorHAnsi"/>
          <w:sz w:val="22"/>
          <w:szCs w:val="22"/>
        </w:rPr>
        <w:t>2013)</w:t>
      </w:r>
      <w:r w:rsidR="00CE66A7">
        <w:rPr>
          <w:rStyle w:val="FootnoteReference"/>
          <w:rFonts w:asciiTheme="minorHAnsi" w:hAnsiTheme="minorHAnsi" w:cstheme="minorHAnsi"/>
          <w:sz w:val="22"/>
          <w:szCs w:val="22"/>
        </w:rPr>
        <w:footnoteReference w:id="17"/>
      </w:r>
      <w:r w:rsidRPr="00CE66A7">
        <w:rPr>
          <w:rFonts w:asciiTheme="minorHAnsi" w:hAnsiTheme="minorHAnsi" w:cstheme="minorHAnsi"/>
          <w:sz w:val="22"/>
          <w:szCs w:val="22"/>
        </w:rPr>
        <w:t xml:space="preserve">, a key argument in favour of open distance learning (ODL) approaches is that they can provide access to educational opportunities for those who might otherwise be marginalised by work, ethnic, geographical or other factors, such as physical disability or age -- thus uniting development and social justice concerns. But access is meaningless unless it leads to a reasonable chance of success. And success is meaningless if the programmes offered are not of high quality and/or do not provide access in turn to additional social, work or self-development opportunities. </w:t>
      </w:r>
    </w:p>
    <w:p w14:paraId="1FE8DEC9" w14:textId="47ECEF22" w:rsidR="00F74372" w:rsidRPr="00CE66A7" w:rsidRDefault="00F74372" w:rsidP="00930C42">
      <w:pPr>
        <w:spacing w:after="200" w:line="276" w:lineRule="auto"/>
        <w:jc w:val="both"/>
        <w:rPr>
          <w:rFonts w:asciiTheme="minorHAnsi" w:hAnsiTheme="minorHAnsi" w:cstheme="minorHAnsi"/>
          <w:sz w:val="22"/>
          <w:szCs w:val="22"/>
        </w:rPr>
      </w:pPr>
      <w:r w:rsidRPr="00CE66A7">
        <w:rPr>
          <w:rFonts w:asciiTheme="minorHAnsi" w:hAnsiTheme="minorHAnsi" w:cstheme="minorHAnsi"/>
          <w:sz w:val="22"/>
          <w:szCs w:val="22"/>
        </w:rPr>
        <w:t>This argument usefully redirects our attention to what Morrow (2007, 2)</w:t>
      </w:r>
      <w:r w:rsidR="00CE66A7">
        <w:rPr>
          <w:rStyle w:val="FootnoteReference"/>
          <w:rFonts w:asciiTheme="minorHAnsi" w:hAnsiTheme="minorHAnsi" w:cstheme="minorHAnsi"/>
          <w:sz w:val="22"/>
          <w:szCs w:val="22"/>
        </w:rPr>
        <w:footnoteReference w:id="18"/>
      </w:r>
      <w:r w:rsidRPr="00CE66A7">
        <w:rPr>
          <w:rFonts w:asciiTheme="minorHAnsi" w:hAnsiTheme="minorHAnsi" w:cstheme="minorHAnsi"/>
          <w:sz w:val="22"/>
          <w:szCs w:val="22"/>
        </w:rPr>
        <w:t xml:space="preserve"> sees as a distinction between 'formal' and 'epistemological' access. The former is concerned with how students gain access to the point of becoming registered students (if they choose to do so); while the latter deals with the nature of the teaching they receive once they are registered. Morrow (2007, 18, 20) argues that in the latter case educators should be concerned with how they help students gain access to the kind of knowledge valued at an appropriate level, and within a particular community of learning and practice, by providing systematic learning pathways that guide them from where they are to where they need to be as independent critical thinkers</w:t>
      </w:r>
      <w:r w:rsidR="00AF58FE">
        <w:rPr>
          <w:rFonts w:asciiTheme="minorHAnsi" w:hAnsiTheme="minorHAnsi" w:cstheme="minorHAnsi"/>
          <w:sz w:val="22"/>
          <w:szCs w:val="22"/>
        </w:rPr>
        <w:t xml:space="preserve"> in a particular field</w:t>
      </w:r>
      <w:r w:rsidRPr="00CE66A7">
        <w:rPr>
          <w:rFonts w:asciiTheme="minorHAnsi" w:hAnsiTheme="minorHAnsi" w:cstheme="minorHAnsi"/>
          <w:sz w:val="22"/>
          <w:szCs w:val="22"/>
        </w:rPr>
        <w:t>. As Freire (1985)</w:t>
      </w:r>
      <w:r w:rsidR="00CE66A7">
        <w:rPr>
          <w:rStyle w:val="FootnoteReference"/>
          <w:rFonts w:asciiTheme="minorHAnsi" w:hAnsiTheme="minorHAnsi" w:cstheme="minorHAnsi"/>
          <w:sz w:val="22"/>
          <w:szCs w:val="22"/>
        </w:rPr>
        <w:footnoteReference w:id="19"/>
      </w:r>
      <w:r w:rsidRPr="00CE66A7">
        <w:rPr>
          <w:rFonts w:asciiTheme="minorHAnsi" w:hAnsiTheme="minorHAnsi" w:cstheme="minorHAnsi"/>
          <w:sz w:val="22"/>
          <w:szCs w:val="22"/>
        </w:rPr>
        <w:t xml:space="preserve"> notes, reading and study can either be an active and liberating process or a passive and mind-numbing process based on a 'banking' or 'domesticating' ideology: we need to make a conscious choice to teach in ways that liberate and transform our students if we are to truly achieve the vision outlined above. “Open” distance </w:t>
      </w:r>
      <w:r w:rsidR="00930C42">
        <w:rPr>
          <w:rFonts w:asciiTheme="minorHAnsi" w:hAnsiTheme="minorHAnsi" w:cstheme="minorHAnsi"/>
          <w:sz w:val="22"/>
          <w:szCs w:val="22"/>
        </w:rPr>
        <w:t>and el</w:t>
      </w:r>
      <w:r w:rsidRPr="00CE66A7">
        <w:rPr>
          <w:rFonts w:asciiTheme="minorHAnsi" w:hAnsiTheme="minorHAnsi" w:cstheme="minorHAnsi"/>
          <w:sz w:val="22"/>
          <w:szCs w:val="22"/>
        </w:rPr>
        <w:t xml:space="preserve">earning </w:t>
      </w:r>
      <w:r w:rsidR="00930C42">
        <w:rPr>
          <w:rFonts w:asciiTheme="minorHAnsi" w:hAnsiTheme="minorHAnsi" w:cstheme="minorHAnsi"/>
          <w:sz w:val="22"/>
          <w:szCs w:val="22"/>
        </w:rPr>
        <w:t xml:space="preserve">(ODeL) </w:t>
      </w:r>
      <w:r w:rsidRPr="00CE66A7">
        <w:rPr>
          <w:rFonts w:asciiTheme="minorHAnsi" w:hAnsiTheme="minorHAnsi" w:cstheme="minorHAnsi"/>
          <w:sz w:val="22"/>
          <w:szCs w:val="22"/>
        </w:rPr>
        <w:t>then is not only about providing access; it is about teaching in ways that invite open, critical engagement; it is about exploring possible alternative new meanings and solutions and not just regurgitating the content o</w:t>
      </w:r>
      <w:r w:rsidR="00AF58FE">
        <w:rPr>
          <w:rFonts w:asciiTheme="minorHAnsi" w:hAnsiTheme="minorHAnsi" w:cstheme="minorHAnsi"/>
          <w:sz w:val="22"/>
          <w:szCs w:val="22"/>
        </w:rPr>
        <w:t xml:space="preserve">f </w:t>
      </w:r>
      <w:r w:rsidR="00182F6B">
        <w:rPr>
          <w:rFonts w:asciiTheme="minorHAnsi" w:hAnsiTheme="minorHAnsi" w:cstheme="minorHAnsi"/>
          <w:sz w:val="22"/>
          <w:szCs w:val="22"/>
        </w:rPr>
        <w:t>“prescribed” textbook</w:t>
      </w:r>
      <w:r w:rsidR="00AF58FE">
        <w:rPr>
          <w:rFonts w:asciiTheme="minorHAnsi" w:hAnsiTheme="minorHAnsi" w:cstheme="minorHAnsi"/>
          <w:sz w:val="22"/>
          <w:szCs w:val="22"/>
        </w:rPr>
        <w:t>s</w:t>
      </w:r>
      <w:r w:rsidR="00182F6B">
        <w:rPr>
          <w:rFonts w:asciiTheme="minorHAnsi" w:hAnsiTheme="minorHAnsi" w:cstheme="minorHAnsi"/>
          <w:sz w:val="22"/>
          <w:szCs w:val="22"/>
        </w:rPr>
        <w:t>; but equall</w:t>
      </w:r>
      <w:r w:rsidRPr="00CE66A7">
        <w:rPr>
          <w:rFonts w:asciiTheme="minorHAnsi" w:hAnsiTheme="minorHAnsi" w:cstheme="minorHAnsi"/>
          <w:sz w:val="22"/>
          <w:szCs w:val="22"/>
        </w:rPr>
        <w:t>y, for the investment it makes in education, the State should have a reasonable expectation that graduates will be able to make a positive contribution to society.</w:t>
      </w:r>
      <w:r w:rsidR="00EC2BA6">
        <w:rPr>
          <w:rFonts w:asciiTheme="minorHAnsi" w:hAnsiTheme="minorHAnsi" w:cstheme="minorHAnsi"/>
          <w:sz w:val="22"/>
          <w:szCs w:val="22"/>
        </w:rPr>
        <w:t xml:space="preserve"> A key guiding principle should be equivalence of learning experience and outcomes across different modalities.</w:t>
      </w:r>
    </w:p>
    <w:p w14:paraId="43B79545" w14:textId="77777777" w:rsidR="00F74372" w:rsidRPr="00CE66A7" w:rsidRDefault="00F74372" w:rsidP="00CE66A7">
      <w:pPr>
        <w:pStyle w:val="Heading4"/>
      </w:pPr>
      <w:r w:rsidRPr="00CE66A7">
        <w:t>Open educational resources</w:t>
      </w:r>
    </w:p>
    <w:p w14:paraId="74E64025" w14:textId="4CF8490F" w:rsidR="00F74372" w:rsidRPr="00CE66A7" w:rsidRDefault="00F74372" w:rsidP="00AF58FE">
      <w:pPr>
        <w:spacing w:after="200" w:line="276" w:lineRule="auto"/>
        <w:jc w:val="both"/>
        <w:rPr>
          <w:rFonts w:asciiTheme="minorHAnsi" w:hAnsiTheme="minorHAnsi" w:cstheme="minorHAnsi"/>
          <w:sz w:val="22"/>
          <w:szCs w:val="22"/>
        </w:rPr>
      </w:pPr>
      <w:r w:rsidRPr="00CE66A7">
        <w:rPr>
          <w:rFonts w:asciiTheme="minorHAnsi" w:hAnsiTheme="minorHAnsi" w:cstheme="minorHAnsi"/>
          <w:sz w:val="22"/>
          <w:szCs w:val="22"/>
        </w:rPr>
        <w:t xml:space="preserve">Open educational resources </w:t>
      </w:r>
      <w:r w:rsidR="00966C19">
        <w:rPr>
          <w:rFonts w:asciiTheme="minorHAnsi" w:hAnsiTheme="minorHAnsi" w:cstheme="minorHAnsi"/>
          <w:sz w:val="22"/>
          <w:szCs w:val="22"/>
        </w:rPr>
        <w:t xml:space="preserve">(OER) </w:t>
      </w:r>
      <w:r w:rsidRPr="00CE66A7">
        <w:rPr>
          <w:rFonts w:asciiTheme="minorHAnsi" w:hAnsiTheme="minorHAnsi" w:cstheme="minorHAnsi"/>
          <w:sz w:val="22"/>
          <w:szCs w:val="22"/>
        </w:rPr>
        <w:t>can support the process of “opening” learning in at least three different ways:</w:t>
      </w:r>
    </w:p>
    <w:p w14:paraId="4037C19B" w14:textId="77777777" w:rsidR="00F74372" w:rsidRPr="00CE66A7" w:rsidRDefault="00F74372" w:rsidP="005625EB">
      <w:pPr>
        <w:pStyle w:val="ListParagraph"/>
        <w:numPr>
          <w:ilvl w:val="0"/>
          <w:numId w:val="5"/>
        </w:numPr>
        <w:spacing w:after="200" w:line="276" w:lineRule="auto"/>
        <w:rPr>
          <w:rFonts w:cstheme="minorHAnsi"/>
        </w:rPr>
      </w:pPr>
      <w:r w:rsidRPr="00CE66A7">
        <w:rPr>
          <w:rFonts w:cstheme="minorHAnsi"/>
        </w:rPr>
        <w:t>Institutions can utilise OER to ensure that students are exposed to a range of theories, data and research presented in a variety of ways rather than being confined to the perspective of the single textbook that can be afforded.</w:t>
      </w:r>
    </w:p>
    <w:p w14:paraId="360B1C05" w14:textId="77777777" w:rsidR="00F74372" w:rsidRPr="00CE66A7" w:rsidRDefault="00F74372" w:rsidP="005625EB">
      <w:pPr>
        <w:pStyle w:val="ListParagraph"/>
        <w:numPr>
          <w:ilvl w:val="0"/>
          <w:numId w:val="5"/>
        </w:numPr>
        <w:spacing w:after="200" w:line="276" w:lineRule="auto"/>
        <w:rPr>
          <w:rFonts w:cstheme="minorHAnsi"/>
        </w:rPr>
      </w:pPr>
      <w:r w:rsidRPr="00CE66A7">
        <w:rPr>
          <w:rFonts w:cstheme="minorHAnsi"/>
        </w:rPr>
        <w:t xml:space="preserve">Being able to assure that every student has access to a wealth of resources, in the form of OER, enables educators to change their role from that of content providers to engaged co-learners and </w:t>
      </w:r>
      <w:r w:rsidRPr="00CE66A7">
        <w:rPr>
          <w:rFonts w:cstheme="minorHAnsi"/>
        </w:rPr>
        <w:lastRenderedPageBreak/>
        <w:t>co-researchers – exploring and justifying possible solutions to problems rather than simply regurgitating content.</w:t>
      </w:r>
    </w:p>
    <w:p w14:paraId="633EB4F2" w14:textId="4C7899E4" w:rsidR="00F74372" w:rsidRPr="00CE66A7" w:rsidRDefault="00F74372" w:rsidP="005625EB">
      <w:pPr>
        <w:pStyle w:val="ListParagraph"/>
        <w:numPr>
          <w:ilvl w:val="0"/>
          <w:numId w:val="5"/>
        </w:numPr>
        <w:spacing w:after="200" w:line="276" w:lineRule="auto"/>
        <w:rPr>
          <w:rFonts w:cstheme="minorHAnsi"/>
        </w:rPr>
      </w:pPr>
      <w:r w:rsidRPr="00CE66A7">
        <w:rPr>
          <w:rFonts w:cstheme="minorHAnsi"/>
        </w:rPr>
        <w:t xml:space="preserve">Open licensing that encourages engagement with multiple sources and the sharing thereof can enable more collaborative learning and teaching processes in which the emerging </w:t>
      </w:r>
      <w:r w:rsidR="00966C19" w:rsidRPr="00CE66A7">
        <w:rPr>
          <w:rFonts w:cstheme="minorHAnsi"/>
        </w:rPr>
        <w:t>artefacts</w:t>
      </w:r>
      <w:r w:rsidRPr="00CE66A7">
        <w:rPr>
          <w:rFonts w:cstheme="minorHAnsi"/>
        </w:rPr>
        <w:t xml:space="preserve"> of the process are shared openly and fed</w:t>
      </w:r>
      <w:r w:rsidR="00966C19">
        <w:rPr>
          <w:rFonts w:cstheme="minorHAnsi"/>
        </w:rPr>
        <w:t xml:space="preserve"> back into the learning process. This is aligned with more open educational practices generally (Mays 2014</w:t>
      </w:r>
      <w:r w:rsidR="00966C19">
        <w:rPr>
          <w:rStyle w:val="FootnoteReference"/>
          <w:rFonts w:cstheme="minorHAnsi"/>
        </w:rPr>
        <w:footnoteReference w:id="20"/>
      </w:r>
      <w:r w:rsidR="00966C19">
        <w:rPr>
          <w:rFonts w:cstheme="minorHAnsi"/>
        </w:rPr>
        <w:t>)</w:t>
      </w:r>
    </w:p>
    <w:p w14:paraId="77B08C8A" w14:textId="77777777" w:rsidR="00F74372" w:rsidRPr="00CE66A7" w:rsidRDefault="00F74372" w:rsidP="00CE66A7">
      <w:pPr>
        <w:pStyle w:val="Heading4"/>
      </w:pPr>
      <w:r w:rsidRPr="00CE66A7">
        <w:t>Open educational practices</w:t>
      </w:r>
    </w:p>
    <w:p w14:paraId="4B0C8829" w14:textId="15F26FCE" w:rsidR="00F74372" w:rsidRPr="00CE66A7" w:rsidRDefault="00F74372" w:rsidP="00930C42">
      <w:pPr>
        <w:spacing w:after="200" w:line="276" w:lineRule="auto"/>
        <w:jc w:val="both"/>
        <w:rPr>
          <w:rFonts w:asciiTheme="minorHAnsi" w:hAnsiTheme="minorHAnsi" w:cstheme="minorHAnsi"/>
          <w:sz w:val="22"/>
          <w:szCs w:val="22"/>
        </w:rPr>
      </w:pPr>
      <w:r w:rsidRPr="00CE66A7">
        <w:rPr>
          <w:rFonts w:asciiTheme="minorHAnsi" w:hAnsiTheme="minorHAnsi" w:cstheme="minorHAnsi"/>
          <w:sz w:val="22"/>
          <w:szCs w:val="22"/>
        </w:rPr>
        <w:t>Ehlers (2011)</w:t>
      </w:r>
      <w:r w:rsidR="00046160">
        <w:rPr>
          <w:rStyle w:val="FootnoteReference"/>
          <w:rFonts w:asciiTheme="minorHAnsi" w:hAnsiTheme="minorHAnsi" w:cstheme="minorHAnsi"/>
          <w:sz w:val="22"/>
          <w:szCs w:val="22"/>
        </w:rPr>
        <w:footnoteReference w:id="21"/>
      </w:r>
      <w:r w:rsidRPr="00CE66A7">
        <w:rPr>
          <w:rFonts w:asciiTheme="minorHAnsi" w:hAnsiTheme="minorHAnsi" w:cstheme="minorHAnsi"/>
          <w:sz w:val="22"/>
          <w:szCs w:val="22"/>
        </w:rPr>
        <w:t xml:space="preserve"> suggests that Open Educational Practices (OEP) 'are defined as practices which support the (re)use and production of OER through institutional policies, promote innovative pedagogical m</w:t>
      </w:r>
      <w:r w:rsidR="00E52F84">
        <w:rPr>
          <w:rFonts w:asciiTheme="minorHAnsi" w:hAnsiTheme="minorHAnsi" w:cstheme="minorHAnsi"/>
          <w:sz w:val="22"/>
          <w:szCs w:val="22"/>
        </w:rPr>
        <w:t>odel</w:t>
      </w:r>
      <w:r w:rsidRPr="00CE66A7">
        <w:rPr>
          <w:rFonts w:asciiTheme="minorHAnsi" w:hAnsiTheme="minorHAnsi" w:cstheme="minorHAnsi"/>
          <w:sz w:val="22"/>
          <w:szCs w:val="22"/>
        </w:rPr>
        <w:t>s, and respect and empower learners as co-producers on their lifelong learning path'. In the developmental context, this involves a commitment to educational practices that are accessible, transparent and accountable; that foster collaborative and flexible approaches to learning and teaching; and that are specifically geared towards providing meaningful access to quality educational opportunities also for the poor and marginalised in society (Makhanya, Mays and Ryan 2013). It implies finding a balance between sufficient competition to drive innovation and excellence in certain areas and sufficient collaboration to avoid unnecessary duplication of effort. Where there is need for large scale provision of programmes that meet national priorities such as the training of school principals, the development of foundational programmes for underprepared school-leavers, or the training of mentors to support expanded provision of Adult Education and Training, for example – it makes more sense to work together on the design of programmes, the development of materials, and the implementation, review and revision of such programmes. This in turn requires an openness on the part of institutions towards sharing intellectual property, expertise and resources.</w:t>
      </w:r>
    </w:p>
    <w:p w14:paraId="3AD07AAA" w14:textId="36F96F20" w:rsidR="00F74372" w:rsidRPr="00CE66A7" w:rsidRDefault="00F74372" w:rsidP="00930C42">
      <w:pPr>
        <w:spacing w:after="200" w:line="276" w:lineRule="auto"/>
        <w:jc w:val="both"/>
        <w:rPr>
          <w:rFonts w:asciiTheme="minorHAnsi" w:hAnsiTheme="minorHAnsi" w:cstheme="minorHAnsi"/>
          <w:sz w:val="22"/>
          <w:szCs w:val="22"/>
        </w:rPr>
      </w:pPr>
      <w:r w:rsidRPr="00CE66A7">
        <w:rPr>
          <w:rFonts w:asciiTheme="minorHAnsi" w:hAnsiTheme="minorHAnsi" w:cstheme="minorHAnsi"/>
          <w:sz w:val="22"/>
          <w:szCs w:val="22"/>
        </w:rPr>
        <w:t xml:space="preserve">So we </w:t>
      </w:r>
      <w:r w:rsidR="00046160">
        <w:rPr>
          <w:rFonts w:asciiTheme="minorHAnsi" w:hAnsiTheme="minorHAnsi" w:cstheme="minorHAnsi"/>
          <w:sz w:val="22"/>
          <w:szCs w:val="22"/>
        </w:rPr>
        <w:t xml:space="preserve">can </w:t>
      </w:r>
      <w:r w:rsidR="00EC2BA6">
        <w:rPr>
          <w:rFonts w:asciiTheme="minorHAnsi" w:hAnsiTheme="minorHAnsi" w:cstheme="minorHAnsi"/>
          <w:sz w:val="22"/>
          <w:szCs w:val="22"/>
        </w:rPr>
        <w:t xml:space="preserve">see open, </w:t>
      </w:r>
      <w:r w:rsidRPr="00CE66A7">
        <w:rPr>
          <w:rFonts w:asciiTheme="minorHAnsi" w:hAnsiTheme="minorHAnsi" w:cstheme="minorHAnsi"/>
          <w:sz w:val="22"/>
          <w:szCs w:val="22"/>
        </w:rPr>
        <w:t xml:space="preserve">distance </w:t>
      </w:r>
      <w:r w:rsidR="00EC2BA6">
        <w:rPr>
          <w:rFonts w:asciiTheme="minorHAnsi" w:hAnsiTheme="minorHAnsi" w:cstheme="minorHAnsi"/>
          <w:sz w:val="22"/>
          <w:szCs w:val="22"/>
        </w:rPr>
        <w:t>and e</w:t>
      </w:r>
      <w:r w:rsidRPr="00CE66A7">
        <w:rPr>
          <w:rFonts w:asciiTheme="minorHAnsi" w:hAnsiTheme="minorHAnsi" w:cstheme="minorHAnsi"/>
          <w:sz w:val="22"/>
          <w:szCs w:val="22"/>
        </w:rPr>
        <w:t>learning, open educational resources and open educational practices as complementa</w:t>
      </w:r>
      <w:r w:rsidR="00046160">
        <w:rPr>
          <w:rFonts w:asciiTheme="minorHAnsi" w:hAnsiTheme="minorHAnsi" w:cstheme="minorHAnsi"/>
          <w:sz w:val="22"/>
          <w:szCs w:val="22"/>
        </w:rPr>
        <w:t>ry aspects of opening provision all of which may have implications for the ways in which higher education institutions traditionally work.</w:t>
      </w:r>
      <w:r w:rsidR="00AF58FE">
        <w:rPr>
          <w:rFonts w:asciiTheme="minorHAnsi" w:hAnsiTheme="minorHAnsi" w:cstheme="minorHAnsi"/>
          <w:sz w:val="22"/>
          <w:szCs w:val="22"/>
        </w:rPr>
        <w:t xml:space="preserve"> ICT can support all three of these areas of endeavor.</w:t>
      </w:r>
    </w:p>
    <w:p w14:paraId="02558A63" w14:textId="3B62AF03" w:rsidR="00335781" w:rsidRDefault="006A2EA7" w:rsidP="00046160">
      <w:pPr>
        <w:pStyle w:val="Heading3"/>
      </w:pPr>
      <w:bookmarkStart w:id="7" w:name="_Toc440027194"/>
      <w:r>
        <w:t xml:space="preserve">3.1.2 </w:t>
      </w:r>
      <w:r w:rsidR="00046160">
        <w:t>Understanding the changing practices of distance provision in a digital era</w:t>
      </w:r>
      <w:bookmarkEnd w:id="7"/>
    </w:p>
    <w:p w14:paraId="31062608" w14:textId="77777777" w:rsidR="00C74A52" w:rsidRPr="00C74A52" w:rsidRDefault="00C74A52" w:rsidP="00C74A52">
      <w:pPr>
        <w:pStyle w:val="Heading4"/>
      </w:pPr>
      <w:bookmarkStart w:id="8" w:name="_Toc357668906"/>
      <w:r w:rsidRPr="00C74A52">
        <w:t>Concept of distance education</w:t>
      </w:r>
      <w:bookmarkEnd w:id="8"/>
    </w:p>
    <w:p w14:paraId="19F017CF" w14:textId="07C56E36" w:rsidR="00C74A52" w:rsidRDefault="00C74A52" w:rsidP="00930C42">
      <w:pPr>
        <w:spacing w:after="200" w:line="276" w:lineRule="auto"/>
        <w:jc w:val="both"/>
        <w:rPr>
          <w:rFonts w:asciiTheme="minorHAnsi" w:hAnsiTheme="minorHAnsi" w:cstheme="minorHAnsi"/>
          <w:sz w:val="22"/>
          <w:szCs w:val="22"/>
        </w:rPr>
      </w:pPr>
      <w:r>
        <w:rPr>
          <w:rFonts w:asciiTheme="minorHAnsi" w:hAnsiTheme="minorHAnsi" w:cstheme="minorHAnsi"/>
          <w:sz w:val="22"/>
          <w:szCs w:val="22"/>
        </w:rPr>
        <w:t xml:space="preserve">Distance education is concerned with methods for mediating a curriculum without necessarily requiring learners and teachers to be in the same place at the same time. Until recently, </w:t>
      </w:r>
      <w:r w:rsidRPr="00C74A52">
        <w:rPr>
          <w:rFonts w:asciiTheme="minorHAnsi" w:hAnsiTheme="minorHAnsi" w:cstheme="minorHAnsi"/>
          <w:sz w:val="22"/>
          <w:szCs w:val="22"/>
        </w:rPr>
        <w:t xml:space="preserve">distance education students in Southern Africa </w:t>
      </w:r>
      <w:r>
        <w:rPr>
          <w:rFonts w:asciiTheme="minorHAnsi" w:hAnsiTheme="minorHAnsi" w:cstheme="minorHAnsi"/>
          <w:sz w:val="22"/>
          <w:szCs w:val="22"/>
        </w:rPr>
        <w:t>rarely, if ever, had</w:t>
      </w:r>
      <w:r w:rsidRPr="00C74A52">
        <w:rPr>
          <w:rFonts w:asciiTheme="minorHAnsi" w:hAnsiTheme="minorHAnsi" w:cstheme="minorHAnsi"/>
          <w:sz w:val="22"/>
          <w:szCs w:val="22"/>
        </w:rPr>
        <w:t xml:space="preserve"> the opportunity to engage directly with their teacher</w:t>
      </w:r>
      <w:r>
        <w:rPr>
          <w:rFonts w:asciiTheme="minorHAnsi" w:hAnsiTheme="minorHAnsi" w:cstheme="minorHAnsi"/>
          <w:sz w:val="22"/>
          <w:szCs w:val="22"/>
        </w:rPr>
        <w:t>s or peers as contact sessions we</w:t>
      </w:r>
      <w:r w:rsidRPr="00C74A52">
        <w:rPr>
          <w:rFonts w:asciiTheme="minorHAnsi" w:hAnsiTheme="minorHAnsi" w:cstheme="minorHAnsi"/>
          <w:sz w:val="22"/>
          <w:szCs w:val="22"/>
        </w:rPr>
        <w:t>re often few and far between.</w:t>
      </w:r>
      <w:r w:rsidR="00AF58FE">
        <w:rPr>
          <w:rFonts w:asciiTheme="minorHAnsi" w:hAnsiTheme="minorHAnsi" w:cstheme="minorHAnsi"/>
          <w:sz w:val="22"/>
          <w:szCs w:val="22"/>
        </w:rPr>
        <w:t xml:space="preserve"> Much distance provision has been in reality print-based correspondence with contact sessions reaching only a proportion of registered students</w:t>
      </w:r>
      <w:r w:rsidR="00D31AC4">
        <w:rPr>
          <w:rFonts w:asciiTheme="minorHAnsi" w:hAnsiTheme="minorHAnsi" w:cstheme="minorHAnsi"/>
          <w:sz w:val="22"/>
          <w:szCs w:val="22"/>
        </w:rPr>
        <w:t xml:space="preserve"> and often simply provid</w:t>
      </w:r>
      <w:r w:rsidR="00AF58FE">
        <w:rPr>
          <w:rFonts w:asciiTheme="minorHAnsi" w:hAnsiTheme="minorHAnsi" w:cstheme="minorHAnsi"/>
          <w:sz w:val="22"/>
          <w:szCs w:val="22"/>
        </w:rPr>
        <w:t xml:space="preserve">ing potted summaries of the study materials. </w:t>
      </w:r>
      <w:r w:rsidRPr="00C74A52">
        <w:rPr>
          <w:rFonts w:asciiTheme="minorHAnsi" w:hAnsiTheme="minorHAnsi" w:cstheme="minorHAnsi"/>
          <w:sz w:val="22"/>
          <w:szCs w:val="22"/>
        </w:rPr>
        <w:t xml:space="preserve"> ICT c</w:t>
      </w:r>
      <w:r w:rsidR="00966C19">
        <w:rPr>
          <w:rFonts w:asciiTheme="minorHAnsi" w:hAnsiTheme="minorHAnsi" w:cstheme="minorHAnsi"/>
          <w:sz w:val="22"/>
          <w:szCs w:val="22"/>
        </w:rPr>
        <w:t xml:space="preserve">an be used to foster greater engagement and interaction </w:t>
      </w:r>
      <w:r>
        <w:rPr>
          <w:rFonts w:asciiTheme="minorHAnsi" w:hAnsiTheme="minorHAnsi" w:cstheme="minorHAnsi"/>
          <w:sz w:val="22"/>
          <w:szCs w:val="22"/>
        </w:rPr>
        <w:t xml:space="preserve">but </w:t>
      </w:r>
      <w:r w:rsidRPr="00C74A52">
        <w:rPr>
          <w:rFonts w:asciiTheme="minorHAnsi" w:hAnsiTheme="minorHAnsi" w:cstheme="minorHAnsi"/>
          <w:sz w:val="22"/>
          <w:szCs w:val="22"/>
        </w:rPr>
        <w:t xml:space="preserve">this calls for a conscious design decision with consequences for how such programmes are resourced. </w:t>
      </w:r>
    </w:p>
    <w:p w14:paraId="3BBB6DF8" w14:textId="4B91A636" w:rsidR="00C74A52" w:rsidRDefault="00C74A52" w:rsidP="00930C42">
      <w:pPr>
        <w:spacing w:after="200" w:line="276" w:lineRule="auto"/>
        <w:jc w:val="both"/>
        <w:rPr>
          <w:rFonts w:asciiTheme="minorHAnsi" w:hAnsiTheme="minorHAnsi" w:cstheme="minorHAnsi"/>
          <w:sz w:val="22"/>
          <w:szCs w:val="22"/>
        </w:rPr>
      </w:pPr>
      <w:r w:rsidRPr="00C74A52">
        <w:rPr>
          <w:rFonts w:asciiTheme="minorHAnsi" w:hAnsiTheme="minorHAnsi" w:cstheme="minorHAnsi"/>
          <w:sz w:val="22"/>
          <w:szCs w:val="22"/>
        </w:rPr>
        <w:lastRenderedPageBreak/>
        <w:t xml:space="preserve">Whereas </w:t>
      </w:r>
      <w:r w:rsidR="00AF58FE">
        <w:rPr>
          <w:rFonts w:asciiTheme="minorHAnsi" w:hAnsiTheme="minorHAnsi" w:cstheme="minorHAnsi"/>
          <w:sz w:val="22"/>
          <w:szCs w:val="22"/>
        </w:rPr>
        <w:t xml:space="preserve">e- and </w:t>
      </w:r>
      <w:r w:rsidRPr="00C74A52">
        <w:rPr>
          <w:rFonts w:asciiTheme="minorHAnsi" w:hAnsiTheme="minorHAnsi" w:cstheme="minorHAnsi"/>
          <w:sz w:val="22"/>
          <w:szCs w:val="22"/>
        </w:rPr>
        <w:t>online</w:t>
      </w:r>
      <w:r w:rsidR="00AF58FE">
        <w:rPr>
          <w:rFonts w:asciiTheme="minorHAnsi" w:hAnsiTheme="minorHAnsi" w:cstheme="minorHAnsi"/>
          <w:sz w:val="22"/>
          <w:szCs w:val="22"/>
        </w:rPr>
        <w:t>-</w:t>
      </w:r>
      <w:r w:rsidRPr="00C74A52">
        <w:rPr>
          <w:rFonts w:asciiTheme="minorHAnsi" w:hAnsiTheme="minorHAnsi" w:cstheme="minorHAnsi"/>
          <w:sz w:val="22"/>
          <w:szCs w:val="22"/>
        </w:rPr>
        <w:t>learning opportunities may be offered both to campus-based and remote students, distance education is premised on a very diverse and geographically distributed student body, a high level of independent learning and decentralised support for students who may never attend the central campus. So, online provision and distance provision cannot be conflated: though the former can be designed specifically to meet the needs of the latter. However, designing a programme for a target audience who can be assumed to have access to computer labs or a wifi network on a central campus raises different requirements from the design of a programme for distributed students who may not have that access. Even if registration requirements stipulate that students must have specific ICT devices and specific levels of connectivity, there is need to think about how distributed students can gain access to technical support (for example an online support centre; a call centre</w:t>
      </w:r>
      <w:r>
        <w:rPr>
          <w:rFonts w:asciiTheme="minorHAnsi" w:hAnsiTheme="minorHAnsi" w:cstheme="minorHAnsi"/>
          <w:sz w:val="22"/>
          <w:szCs w:val="22"/>
        </w:rPr>
        <w:t>)</w:t>
      </w:r>
      <w:r w:rsidR="00AF58FE">
        <w:rPr>
          <w:rFonts w:asciiTheme="minorHAnsi" w:hAnsiTheme="minorHAnsi" w:cstheme="minorHAnsi"/>
          <w:sz w:val="22"/>
          <w:szCs w:val="22"/>
        </w:rPr>
        <w:t xml:space="preserve"> and back-up support for when technical systems are down</w:t>
      </w:r>
      <w:r>
        <w:rPr>
          <w:rFonts w:asciiTheme="minorHAnsi" w:hAnsiTheme="minorHAnsi" w:cstheme="minorHAnsi"/>
          <w:sz w:val="22"/>
          <w:szCs w:val="22"/>
        </w:rPr>
        <w:t xml:space="preserve">. </w:t>
      </w:r>
    </w:p>
    <w:p w14:paraId="53EDE0C7" w14:textId="0B364EE6" w:rsidR="00C74A52" w:rsidRPr="00C74A52" w:rsidRDefault="00C74A52" w:rsidP="00153C8C">
      <w:pPr>
        <w:spacing w:after="200" w:line="276" w:lineRule="auto"/>
        <w:jc w:val="both"/>
        <w:rPr>
          <w:rFonts w:asciiTheme="minorHAnsi" w:hAnsiTheme="minorHAnsi" w:cstheme="minorHAnsi"/>
          <w:sz w:val="22"/>
          <w:szCs w:val="22"/>
        </w:rPr>
      </w:pPr>
      <w:r>
        <w:rPr>
          <w:rFonts w:asciiTheme="minorHAnsi" w:hAnsiTheme="minorHAnsi" w:cstheme="minorHAnsi"/>
          <w:sz w:val="22"/>
          <w:szCs w:val="22"/>
        </w:rPr>
        <w:t>E</w:t>
      </w:r>
      <w:r w:rsidRPr="00C74A52">
        <w:rPr>
          <w:rFonts w:asciiTheme="minorHAnsi" w:hAnsiTheme="minorHAnsi" w:cstheme="minorHAnsi"/>
          <w:sz w:val="22"/>
          <w:szCs w:val="22"/>
        </w:rPr>
        <w:t>ven where registration requirements are clear and a technical support structure is in place, the design of the learning programme itself usually makes certain assumptions about what students already know or can do: designing a programme for local students studying on a flexible study basis, or students distributed across a province, or students distributed across a whole country or region, or students anywhere in the world, raises important design questions about what examples to use; what resources to refer to; the type of language that might be appropriate; how a large and distributed student population might be divided into smaller groups for collaborative assignments (perhaps deliberately pairing students from different environments);  and what learning styles and strategies might be appropriate (perhaps a greater range of options for a more diverse range of participants). So when Evans and Pauling (2010)</w:t>
      </w:r>
      <w:r>
        <w:rPr>
          <w:rStyle w:val="FootnoteReference"/>
          <w:rFonts w:asciiTheme="minorHAnsi" w:hAnsiTheme="minorHAnsi" w:cstheme="minorHAnsi"/>
          <w:sz w:val="22"/>
          <w:szCs w:val="22"/>
        </w:rPr>
        <w:footnoteReference w:id="22"/>
      </w:r>
      <w:r w:rsidRPr="00C74A52">
        <w:rPr>
          <w:rFonts w:asciiTheme="minorHAnsi" w:hAnsiTheme="minorHAnsi" w:cstheme="minorHAnsi"/>
          <w:sz w:val="22"/>
          <w:szCs w:val="22"/>
        </w:rPr>
        <w:t xml:space="preserve"> rightfully question whether the notion of “distance education” is still relevant, we would argue that it remains useful at the programme design stage to think about where prospective students will likely be located. We believe that “geographic distance” can still exacerbate “transactional distance” (Moore 1993, 1996)</w:t>
      </w:r>
      <w:r>
        <w:rPr>
          <w:rStyle w:val="FootnoteReference"/>
          <w:rFonts w:asciiTheme="minorHAnsi" w:hAnsiTheme="minorHAnsi" w:cstheme="minorHAnsi"/>
          <w:sz w:val="22"/>
          <w:szCs w:val="22"/>
        </w:rPr>
        <w:footnoteReference w:id="23"/>
      </w:r>
      <w:r w:rsidRPr="00C74A52">
        <w:rPr>
          <w:rFonts w:asciiTheme="minorHAnsi" w:hAnsiTheme="minorHAnsi" w:cstheme="minorHAnsi"/>
          <w:sz w:val="22"/>
          <w:szCs w:val="22"/>
        </w:rPr>
        <w:t xml:space="preserve"> even in an online environment and activities and support strategies need to be designed accordingly.</w:t>
      </w:r>
    </w:p>
    <w:p w14:paraId="67D508A5" w14:textId="6BAA4181" w:rsidR="00C74A52" w:rsidRPr="00C74A52" w:rsidRDefault="00C74A52" w:rsidP="00153C8C">
      <w:pPr>
        <w:spacing w:after="200" w:line="276" w:lineRule="auto"/>
        <w:jc w:val="both"/>
        <w:rPr>
          <w:rFonts w:asciiTheme="minorHAnsi" w:hAnsiTheme="minorHAnsi" w:cstheme="minorHAnsi"/>
          <w:sz w:val="22"/>
          <w:szCs w:val="22"/>
        </w:rPr>
      </w:pPr>
      <w:r w:rsidRPr="00C74A52">
        <w:rPr>
          <w:rFonts w:asciiTheme="minorHAnsi" w:hAnsiTheme="minorHAnsi" w:cstheme="minorHAnsi"/>
          <w:sz w:val="22"/>
          <w:szCs w:val="22"/>
        </w:rPr>
        <w:t xml:space="preserve">Distance education can thus be construed as a collection of methods (including but not limited to online) for the provision of structured learning as well as a mode of delivery that avoids the need for learners to discover the curriculum by attending classes frequently and for long periods. </w:t>
      </w:r>
    </w:p>
    <w:p w14:paraId="2FE2B2A1" w14:textId="4A06BC38" w:rsidR="00C74A52" w:rsidRPr="00C74A52" w:rsidRDefault="00C74A52" w:rsidP="00153C8C">
      <w:pPr>
        <w:spacing w:after="200" w:line="276" w:lineRule="auto"/>
        <w:jc w:val="both"/>
        <w:rPr>
          <w:rFonts w:asciiTheme="minorHAnsi" w:hAnsiTheme="minorHAnsi" w:cstheme="minorHAnsi"/>
          <w:sz w:val="22"/>
          <w:szCs w:val="22"/>
        </w:rPr>
      </w:pPr>
      <w:r w:rsidRPr="00C74A52">
        <w:rPr>
          <w:rFonts w:asciiTheme="minorHAnsi" w:hAnsiTheme="minorHAnsi" w:cstheme="minorHAnsi"/>
          <w:sz w:val="22"/>
          <w:szCs w:val="22"/>
        </w:rPr>
        <w:t>Whilst distance education</w:t>
      </w:r>
      <w:r w:rsidR="00AF1BE5">
        <w:rPr>
          <w:rFonts w:asciiTheme="minorHAnsi" w:hAnsiTheme="minorHAnsi" w:cstheme="minorHAnsi"/>
          <w:sz w:val="22"/>
          <w:szCs w:val="22"/>
        </w:rPr>
        <w:t>, and increasingly distance online learning,</w:t>
      </w:r>
      <w:r w:rsidRPr="00C74A52">
        <w:rPr>
          <w:rFonts w:asciiTheme="minorHAnsi" w:hAnsiTheme="minorHAnsi" w:cstheme="minorHAnsi"/>
          <w:sz w:val="22"/>
          <w:szCs w:val="22"/>
        </w:rPr>
        <w:t xml:space="preserve"> is gaining prominence in higher education, many challenges are faced in terms of enhanc</w:t>
      </w:r>
      <w:r w:rsidR="00B37239">
        <w:rPr>
          <w:rFonts w:asciiTheme="minorHAnsi" w:hAnsiTheme="minorHAnsi" w:cstheme="minorHAnsi"/>
          <w:sz w:val="22"/>
          <w:szCs w:val="22"/>
        </w:rPr>
        <w:t>ing the quality of delivery.</w:t>
      </w:r>
    </w:p>
    <w:p w14:paraId="26EB85D5" w14:textId="3348A170" w:rsidR="00C74A52" w:rsidRPr="00C74A52" w:rsidRDefault="00C74A52" w:rsidP="00153C8C">
      <w:pPr>
        <w:spacing w:after="200" w:line="276" w:lineRule="auto"/>
        <w:jc w:val="both"/>
        <w:rPr>
          <w:rFonts w:asciiTheme="minorHAnsi" w:hAnsiTheme="minorHAnsi" w:cstheme="minorHAnsi"/>
          <w:sz w:val="22"/>
          <w:szCs w:val="22"/>
        </w:rPr>
      </w:pPr>
      <w:r w:rsidRPr="00C74A52">
        <w:rPr>
          <w:rFonts w:asciiTheme="minorHAnsi" w:hAnsiTheme="minorHAnsi" w:cstheme="minorHAnsi"/>
          <w:sz w:val="22"/>
          <w:szCs w:val="22"/>
        </w:rPr>
        <w:t>The prominent quality assurer in higher education, David Woodhouse (2009)</w:t>
      </w:r>
      <w:r w:rsidR="00D25463">
        <w:rPr>
          <w:rStyle w:val="FootnoteReference"/>
          <w:rFonts w:asciiTheme="minorHAnsi" w:hAnsiTheme="minorHAnsi" w:cstheme="minorHAnsi"/>
          <w:sz w:val="22"/>
          <w:szCs w:val="22"/>
        </w:rPr>
        <w:footnoteReference w:id="24"/>
      </w:r>
      <w:r w:rsidRPr="00C74A52">
        <w:rPr>
          <w:rFonts w:asciiTheme="minorHAnsi" w:hAnsiTheme="minorHAnsi" w:cstheme="minorHAnsi"/>
          <w:sz w:val="22"/>
          <w:szCs w:val="22"/>
        </w:rPr>
        <w:t xml:space="preserve"> identifies key characteristics of distance education that often pose quality challenges to providers:</w:t>
      </w:r>
    </w:p>
    <w:p w14:paraId="347A10D3" w14:textId="77777777" w:rsidR="00C74A52" w:rsidRPr="00D25463" w:rsidRDefault="00C74A52" w:rsidP="005625EB">
      <w:pPr>
        <w:pStyle w:val="ListParagraph"/>
        <w:numPr>
          <w:ilvl w:val="0"/>
          <w:numId w:val="6"/>
        </w:numPr>
        <w:spacing w:after="200" w:line="276" w:lineRule="auto"/>
        <w:rPr>
          <w:rFonts w:cstheme="minorHAnsi"/>
        </w:rPr>
      </w:pPr>
      <w:r w:rsidRPr="00D25463">
        <w:rPr>
          <w:rFonts w:cstheme="minorHAnsi"/>
        </w:rPr>
        <w:t xml:space="preserve">more stakeholders or sites involved in the creation &amp; delivery of a course or programme; </w:t>
      </w:r>
    </w:p>
    <w:p w14:paraId="49E43D54" w14:textId="77777777" w:rsidR="00C74A52" w:rsidRPr="00D25463" w:rsidRDefault="00C74A52" w:rsidP="005625EB">
      <w:pPr>
        <w:pStyle w:val="ListParagraph"/>
        <w:numPr>
          <w:ilvl w:val="0"/>
          <w:numId w:val="6"/>
        </w:numPr>
        <w:spacing w:after="200" w:line="276" w:lineRule="auto"/>
        <w:rPr>
          <w:rFonts w:cstheme="minorHAnsi"/>
        </w:rPr>
      </w:pPr>
      <w:r w:rsidRPr="00D25463">
        <w:rPr>
          <w:rFonts w:cstheme="minorHAnsi"/>
        </w:rPr>
        <w:lastRenderedPageBreak/>
        <w:t>longer chains of communication;</w:t>
      </w:r>
    </w:p>
    <w:p w14:paraId="54118EB7" w14:textId="77777777" w:rsidR="00C74A52" w:rsidRPr="00D25463" w:rsidRDefault="00C74A52" w:rsidP="005625EB">
      <w:pPr>
        <w:pStyle w:val="ListParagraph"/>
        <w:numPr>
          <w:ilvl w:val="0"/>
          <w:numId w:val="6"/>
        </w:numPr>
        <w:spacing w:after="200" w:line="276" w:lineRule="auto"/>
        <w:rPr>
          <w:rFonts w:cstheme="minorHAnsi"/>
        </w:rPr>
      </w:pPr>
      <w:r w:rsidRPr="00D25463">
        <w:rPr>
          <w:rFonts w:cstheme="minorHAnsi"/>
        </w:rPr>
        <w:t xml:space="preserve">often larger scale; </w:t>
      </w:r>
    </w:p>
    <w:p w14:paraId="409CDC18" w14:textId="77777777" w:rsidR="00C74A52" w:rsidRPr="00D25463" w:rsidRDefault="00C74A52" w:rsidP="005625EB">
      <w:pPr>
        <w:pStyle w:val="ListParagraph"/>
        <w:numPr>
          <w:ilvl w:val="0"/>
          <w:numId w:val="6"/>
        </w:numPr>
        <w:spacing w:after="200" w:line="276" w:lineRule="auto"/>
        <w:rPr>
          <w:rFonts w:cstheme="minorHAnsi"/>
        </w:rPr>
      </w:pPr>
      <w:r w:rsidRPr="00D25463">
        <w:rPr>
          <w:rFonts w:cstheme="minorHAnsi"/>
        </w:rPr>
        <w:t xml:space="preserve">more separate activities and roles to be coordinated; </w:t>
      </w:r>
    </w:p>
    <w:p w14:paraId="5CB467D9" w14:textId="77777777" w:rsidR="00C74A52" w:rsidRPr="00D25463" w:rsidRDefault="00C74A52" w:rsidP="005625EB">
      <w:pPr>
        <w:pStyle w:val="ListParagraph"/>
        <w:numPr>
          <w:ilvl w:val="0"/>
          <w:numId w:val="6"/>
        </w:numPr>
        <w:spacing w:after="200" w:line="276" w:lineRule="auto"/>
        <w:rPr>
          <w:rFonts w:cstheme="minorHAnsi"/>
        </w:rPr>
      </w:pPr>
      <w:r w:rsidRPr="00D25463">
        <w:rPr>
          <w:rFonts w:cstheme="minorHAnsi"/>
        </w:rPr>
        <w:t xml:space="preserve">greater administrative needs (such as record keeping); </w:t>
      </w:r>
    </w:p>
    <w:p w14:paraId="1000D597" w14:textId="77777777" w:rsidR="00C74A52" w:rsidRPr="00D25463" w:rsidRDefault="00C74A52" w:rsidP="005625EB">
      <w:pPr>
        <w:pStyle w:val="ListParagraph"/>
        <w:numPr>
          <w:ilvl w:val="0"/>
          <w:numId w:val="6"/>
        </w:numPr>
        <w:spacing w:after="200" w:line="276" w:lineRule="auto"/>
        <w:rPr>
          <w:rFonts w:cstheme="minorHAnsi"/>
        </w:rPr>
      </w:pPr>
      <w:r w:rsidRPr="00D25463">
        <w:rPr>
          <w:rFonts w:cstheme="minorHAnsi"/>
        </w:rPr>
        <w:t>more delegation of assessment in competency testing;</w:t>
      </w:r>
    </w:p>
    <w:p w14:paraId="0B0EA899" w14:textId="77777777" w:rsidR="00C74A52" w:rsidRPr="00D25463" w:rsidRDefault="00C74A52" w:rsidP="005625EB">
      <w:pPr>
        <w:pStyle w:val="ListParagraph"/>
        <w:numPr>
          <w:ilvl w:val="0"/>
          <w:numId w:val="6"/>
        </w:numPr>
        <w:spacing w:after="200" w:line="276" w:lineRule="auto"/>
        <w:rPr>
          <w:rFonts w:cstheme="minorHAnsi"/>
        </w:rPr>
      </w:pPr>
      <w:r w:rsidRPr="00D25463">
        <w:rPr>
          <w:rFonts w:cstheme="minorHAnsi"/>
        </w:rPr>
        <w:t>achieving consistency of practice over a distributed organisation or a collaboratively-delivered programme or course;</w:t>
      </w:r>
    </w:p>
    <w:p w14:paraId="4C66A589" w14:textId="77777777" w:rsidR="00C74A52" w:rsidRPr="00D25463" w:rsidRDefault="00C74A52" w:rsidP="005625EB">
      <w:pPr>
        <w:pStyle w:val="ListParagraph"/>
        <w:numPr>
          <w:ilvl w:val="0"/>
          <w:numId w:val="6"/>
        </w:numPr>
        <w:spacing w:after="200" w:line="276" w:lineRule="auto"/>
        <w:rPr>
          <w:rFonts w:cstheme="minorHAnsi"/>
        </w:rPr>
      </w:pPr>
      <w:r w:rsidRPr="00D25463">
        <w:rPr>
          <w:rFonts w:cstheme="minorHAnsi"/>
        </w:rPr>
        <w:t xml:space="preserve">a different interpretation of what constitutes 'teaching' (for example, in the separation of roles in providing learning content and support); </w:t>
      </w:r>
    </w:p>
    <w:p w14:paraId="18E95C34" w14:textId="77777777" w:rsidR="00C74A52" w:rsidRPr="00D25463" w:rsidRDefault="00C74A52" w:rsidP="005625EB">
      <w:pPr>
        <w:pStyle w:val="ListParagraph"/>
        <w:numPr>
          <w:ilvl w:val="0"/>
          <w:numId w:val="6"/>
        </w:numPr>
        <w:spacing w:after="200" w:line="276" w:lineRule="auto"/>
        <w:rPr>
          <w:rFonts w:cstheme="minorHAnsi"/>
        </w:rPr>
      </w:pPr>
      <w:r w:rsidRPr="00D25463">
        <w:rPr>
          <w:rFonts w:cstheme="minorHAnsi"/>
        </w:rPr>
        <w:t>a more careful and deliberate process of planning and development of courses and systems than is common for conventional delivery;</w:t>
      </w:r>
    </w:p>
    <w:p w14:paraId="4B82EBCA" w14:textId="77777777" w:rsidR="00C74A52" w:rsidRPr="00D25463" w:rsidRDefault="00C74A52" w:rsidP="005625EB">
      <w:pPr>
        <w:pStyle w:val="ListParagraph"/>
        <w:numPr>
          <w:ilvl w:val="0"/>
          <w:numId w:val="6"/>
        </w:numPr>
        <w:spacing w:after="200" w:line="276" w:lineRule="auto"/>
        <w:rPr>
          <w:rFonts w:cstheme="minorHAnsi"/>
        </w:rPr>
      </w:pPr>
      <w:r w:rsidRPr="00D25463">
        <w:rPr>
          <w:rFonts w:cstheme="minorHAnsi"/>
        </w:rPr>
        <w:t>greater issues of credibility;</w:t>
      </w:r>
    </w:p>
    <w:p w14:paraId="789C875C" w14:textId="77777777" w:rsidR="00C74A52" w:rsidRPr="00D25463" w:rsidRDefault="00C74A52" w:rsidP="005625EB">
      <w:pPr>
        <w:pStyle w:val="ListParagraph"/>
        <w:numPr>
          <w:ilvl w:val="0"/>
          <w:numId w:val="6"/>
        </w:numPr>
        <w:spacing w:after="200" w:line="276" w:lineRule="auto"/>
        <w:rPr>
          <w:rFonts w:cstheme="minorHAnsi"/>
        </w:rPr>
      </w:pPr>
      <w:r w:rsidRPr="00D25463">
        <w:rPr>
          <w:rFonts w:cstheme="minorHAnsi"/>
        </w:rPr>
        <w:t>complications are raised by a transition from a largely correspondence-based ODL programme to an increasingly on-line system;</w:t>
      </w:r>
    </w:p>
    <w:p w14:paraId="2801D29A" w14:textId="0A928133" w:rsidR="00C74A52" w:rsidRPr="00D25463" w:rsidRDefault="00C74A52" w:rsidP="005625EB">
      <w:pPr>
        <w:pStyle w:val="ListParagraph"/>
        <w:numPr>
          <w:ilvl w:val="0"/>
          <w:numId w:val="6"/>
        </w:numPr>
        <w:spacing w:after="200" w:line="276" w:lineRule="auto"/>
        <w:rPr>
          <w:rFonts w:cstheme="minorHAnsi"/>
        </w:rPr>
      </w:pPr>
      <w:r w:rsidRPr="00D25463">
        <w:rPr>
          <w:rFonts w:cstheme="minorHAnsi"/>
        </w:rPr>
        <w:t>QA processes that are accepted as integral to</w:t>
      </w:r>
      <w:r w:rsidR="00EF63ED">
        <w:rPr>
          <w:rFonts w:cstheme="minorHAnsi"/>
        </w:rPr>
        <w:t xml:space="preserve"> the ODL programme can provide models</w:t>
      </w:r>
      <w:r w:rsidRPr="00D25463">
        <w:rPr>
          <w:rFonts w:cstheme="minorHAnsi"/>
        </w:rPr>
        <w:t xml:space="preserve"> for the assessment of quality in campus-based programmes.</w:t>
      </w:r>
    </w:p>
    <w:p w14:paraId="37688E5C" w14:textId="4A9C9568" w:rsidR="00C74A52" w:rsidRPr="00C74A52" w:rsidRDefault="00C74A52" w:rsidP="00153C8C">
      <w:pPr>
        <w:spacing w:after="200" w:line="276" w:lineRule="auto"/>
        <w:jc w:val="both"/>
        <w:rPr>
          <w:rFonts w:asciiTheme="minorHAnsi" w:hAnsiTheme="minorHAnsi" w:cstheme="minorHAnsi"/>
          <w:sz w:val="22"/>
          <w:szCs w:val="22"/>
        </w:rPr>
      </w:pPr>
      <w:r w:rsidRPr="00C74A52">
        <w:rPr>
          <w:rFonts w:asciiTheme="minorHAnsi" w:hAnsiTheme="minorHAnsi" w:cstheme="minorHAnsi"/>
          <w:sz w:val="22"/>
          <w:szCs w:val="22"/>
        </w:rPr>
        <w:t xml:space="preserve">In understanding mode of delivery, consideration needs to be given not only to the extent of temporal or spatial separation of teacher and learner, but also the extent to which digital technology is used to support the teaching and learning in a programme. The flexibility of the temporal dimension in technology-supported teaching and learning </w:t>
      </w:r>
      <w:r w:rsidR="00D31AC4">
        <w:rPr>
          <w:rFonts w:asciiTheme="minorHAnsi" w:hAnsiTheme="minorHAnsi" w:cstheme="minorHAnsi"/>
          <w:sz w:val="22"/>
          <w:szCs w:val="22"/>
        </w:rPr>
        <w:t xml:space="preserve">arguably </w:t>
      </w:r>
      <w:r w:rsidR="00B37239">
        <w:rPr>
          <w:rFonts w:asciiTheme="minorHAnsi" w:hAnsiTheme="minorHAnsi" w:cstheme="minorHAnsi"/>
          <w:sz w:val="22"/>
          <w:szCs w:val="22"/>
        </w:rPr>
        <w:t xml:space="preserve">potentially </w:t>
      </w:r>
      <w:r w:rsidRPr="00C74A52">
        <w:rPr>
          <w:rFonts w:asciiTheme="minorHAnsi" w:hAnsiTheme="minorHAnsi" w:cstheme="minorHAnsi"/>
          <w:sz w:val="22"/>
          <w:szCs w:val="22"/>
        </w:rPr>
        <w:t xml:space="preserve">provides a great pedagogical strength. Interaction can either be synchronous (at the same time) or asynchronous (with delays). The asynchronous nature of many of the communication and collaboration technologies currently available </w:t>
      </w:r>
      <w:r w:rsidR="00717549">
        <w:rPr>
          <w:rFonts w:asciiTheme="minorHAnsi" w:hAnsiTheme="minorHAnsi" w:cstheme="minorHAnsi"/>
          <w:sz w:val="22"/>
          <w:szCs w:val="22"/>
        </w:rPr>
        <w:t xml:space="preserve">often </w:t>
      </w:r>
      <w:r w:rsidRPr="00C74A52">
        <w:rPr>
          <w:rFonts w:asciiTheme="minorHAnsi" w:hAnsiTheme="minorHAnsi" w:cstheme="minorHAnsi"/>
          <w:sz w:val="22"/>
          <w:szCs w:val="22"/>
        </w:rPr>
        <w:t>allows learners to reflect and contribute more meaningfully in an online dialogue, thus developing and improving their critical thinking skills.</w:t>
      </w:r>
      <w:r w:rsidR="00D31AC4">
        <w:rPr>
          <w:rFonts w:asciiTheme="minorHAnsi" w:hAnsiTheme="minorHAnsi" w:cstheme="minorHAnsi"/>
          <w:sz w:val="22"/>
          <w:szCs w:val="22"/>
        </w:rPr>
        <w:t xml:space="preserve"> However, mechanisms need to be found to encourage and facilitate the greater engagement that the technology allows</w:t>
      </w:r>
      <w:r w:rsidR="00ED43FC">
        <w:rPr>
          <w:rFonts w:asciiTheme="minorHAnsi" w:hAnsiTheme="minorHAnsi" w:cstheme="minorHAnsi"/>
          <w:sz w:val="22"/>
          <w:szCs w:val="22"/>
        </w:rPr>
        <w:t xml:space="preserve"> otherwise only a small proportion of staff and students will likely make use of these added affordances.</w:t>
      </w:r>
      <w:r w:rsidRPr="00C74A52">
        <w:rPr>
          <w:rFonts w:asciiTheme="minorHAnsi" w:hAnsiTheme="minorHAnsi" w:cstheme="minorHAnsi"/>
          <w:sz w:val="22"/>
          <w:szCs w:val="22"/>
        </w:rPr>
        <w:t xml:space="preserve"> </w:t>
      </w:r>
      <w:r w:rsidR="00B37239">
        <w:rPr>
          <w:rFonts w:asciiTheme="minorHAnsi" w:hAnsiTheme="minorHAnsi" w:cstheme="minorHAnsi"/>
          <w:sz w:val="22"/>
          <w:szCs w:val="22"/>
        </w:rPr>
        <w:t>So w</w:t>
      </w:r>
      <w:r w:rsidRPr="00C74A52">
        <w:rPr>
          <w:rFonts w:asciiTheme="minorHAnsi" w:hAnsiTheme="minorHAnsi" w:cstheme="minorHAnsi"/>
          <w:sz w:val="22"/>
          <w:szCs w:val="22"/>
        </w:rPr>
        <w:t xml:space="preserve">hen designing or transforming a course for online delivery, the presence of the learning pathway becomes more important than ever and needs to be carefully designed and implemented, so that the navigation framework for the course is entirely clear. </w:t>
      </w:r>
    </w:p>
    <w:p w14:paraId="7ECCFD4B" w14:textId="77777777" w:rsidR="00C74A52" w:rsidRPr="00C74A52" w:rsidRDefault="00C74A52" w:rsidP="00D25463">
      <w:pPr>
        <w:pStyle w:val="Heading4"/>
      </w:pPr>
      <w:bookmarkStart w:id="9" w:name="_Toc351358879"/>
      <w:bookmarkStart w:id="10" w:name="_Toc357668913"/>
      <w:r w:rsidRPr="00C74A52">
        <w:t>People considerations</w:t>
      </w:r>
      <w:bookmarkEnd w:id="9"/>
      <w:bookmarkEnd w:id="10"/>
      <w:r w:rsidRPr="00C74A52">
        <w:t xml:space="preserve"> </w:t>
      </w:r>
    </w:p>
    <w:p w14:paraId="191E1AEA" w14:textId="77777777" w:rsidR="00C74A52" w:rsidRPr="00C74A52" w:rsidRDefault="00C74A52" w:rsidP="00153C8C">
      <w:pPr>
        <w:spacing w:after="200" w:line="276" w:lineRule="auto"/>
        <w:jc w:val="both"/>
        <w:rPr>
          <w:rFonts w:asciiTheme="minorHAnsi" w:hAnsiTheme="minorHAnsi" w:cstheme="minorHAnsi"/>
          <w:sz w:val="22"/>
          <w:szCs w:val="22"/>
        </w:rPr>
      </w:pPr>
      <w:r w:rsidRPr="00C74A52">
        <w:rPr>
          <w:rFonts w:asciiTheme="minorHAnsi" w:hAnsiTheme="minorHAnsi" w:cstheme="minorHAnsi"/>
          <w:sz w:val="22"/>
          <w:szCs w:val="22"/>
        </w:rPr>
        <w:t>When embarking on a new mode of delivery for a particular course, there are a number of additional elements to be considered in order to promote the success of an online/blended programme.</w:t>
      </w:r>
    </w:p>
    <w:p w14:paraId="32FB2F71" w14:textId="77777777" w:rsidR="00C74A52" w:rsidRPr="00C74A52" w:rsidRDefault="00C74A52" w:rsidP="00153C8C">
      <w:pPr>
        <w:spacing w:after="200" w:line="276" w:lineRule="auto"/>
        <w:jc w:val="both"/>
        <w:rPr>
          <w:rFonts w:asciiTheme="minorHAnsi" w:hAnsiTheme="minorHAnsi" w:cstheme="minorHAnsi"/>
          <w:sz w:val="22"/>
          <w:szCs w:val="22"/>
        </w:rPr>
      </w:pPr>
      <w:r w:rsidRPr="00B37239">
        <w:rPr>
          <w:rFonts w:asciiTheme="minorHAnsi" w:hAnsiTheme="minorHAnsi" w:cstheme="minorHAnsi"/>
          <w:b/>
          <w:sz w:val="22"/>
          <w:szCs w:val="22"/>
        </w:rPr>
        <w:t>Learners:</w:t>
      </w:r>
      <w:r w:rsidRPr="00C74A52">
        <w:rPr>
          <w:rFonts w:asciiTheme="minorHAnsi" w:hAnsiTheme="minorHAnsi" w:cstheme="minorHAnsi"/>
          <w:sz w:val="22"/>
          <w:szCs w:val="22"/>
        </w:rPr>
        <w:t xml:space="preserve"> computer literacy skills should be ascertained and any remediation deemed necessary should be undertaken prior to their engagement with the online course.  Of primary importance is the verification that each learner has reasonable access to the online environment. This would include provision for their device that is to be used to access their course, as well as regular internet access at a reasonable cost. They should also be provided with a brief orientation to their online environment that would include a training session in order for them to explore the features and functions of the software with which they are expected to engage, and importantly, an orientation to the pedagogical purpose within their course.</w:t>
      </w:r>
    </w:p>
    <w:p w14:paraId="6957D0E0" w14:textId="77777777" w:rsidR="00C74A52" w:rsidRPr="00C74A52" w:rsidRDefault="00C74A52" w:rsidP="00153C8C">
      <w:pPr>
        <w:spacing w:after="200" w:line="276" w:lineRule="auto"/>
        <w:jc w:val="both"/>
        <w:rPr>
          <w:rFonts w:asciiTheme="minorHAnsi" w:hAnsiTheme="minorHAnsi" w:cstheme="minorHAnsi"/>
          <w:sz w:val="22"/>
          <w:szCs w:val="22"/>
        </w:rPr>
      </w:pPr>
      <w:r w:rsidRPr="0077540E">
        <w:rPr>
          <w:rFonts w:asciiTheme="minorHAnsi" w:hAnsiTheme="minorHAnsi" w:cstheme="minorHAnsi"/>
          <w:b/>
          <w:sz w:val="22"/>
          <w:szCs w:val="22"/>
        </w:rPr>
        <w:t>Lecturers/Tutors:</w:t>
      </w:r>
      <w:r w:rsidRPr="00C74A52">
        <w:rPr>
          <w:rFonts w:asciiTheme="minorHAnsi" w:hAnsiTheme="minorHAnsi" w:cstheme="minorHAnsi"/>
          <w:sz w:val="22"/>
          <w:szCs w:val="22"/>
        </w:rPr>
        <w:t xml:space="preserve"> should be equipped with the skills to facilitate the course online in a manner that supports and engages the learner in the changed environment.</w:t>
      </w:r>
    </w:p>
    <w:p w14:paraId="68F4FE82" w14:textId="77777777" w:rsidR="00C74A52" w:rsidRPr="00C74A52" w:rsidRDefault="00C74A52" w:rsidP="00153C8C">
      <w:pPr>
        <w:spacing w:after="200" w:line="276" w:lineRule="auto"/>
        <w:jc w:val="both"/>
        <w:rPr>
          <w:rFonts w:asciiTheme="minorHAnsi" w:hAnsiTheme="minorHAnsi" w:cstheme="minorHAnsi"/>
          <w:sz w:val="22"/>
          <w:szCs w:val="22"/>
        </w:rPr>
      </w:pPr>
      <w:r w:rsidRPr="0077540E">
        <w:rPr>
          <w:rFonts w:asciiTheme="minorHAnsi" w:hAnsiTheme="minorHAnsi" w:cstheme="minorHAnsi"/>
          <w:b/>
          <w:sz w:val="22"/>
          <w:szCs w:val="22"/>
        </w:rPr>
        <w:lastRenderedPageBreak/>
        <w:t>Extended support team:</w:t>
      </w:r>
      <w:r w:rsidRPr="00C74A52">
        <w:rPr>
          <w:rFonts w:asciiTheme="minorHAnsi" w:hAnsiTheme="minorHAnsi" w:cstheme="minorHAnsi"/>
          <w:sz w:val="22"/>
          <w:szCs w:val="22"/>
        </w:rPr>
        <w:t xml:space="preserve"> it should be made explicitly clear to lecturers/tutors and learners who is available to support them, when those people are available, and what kind of support can be expected from them, and how they should be contacted. This information should be embedded in the start-up information for each programme. In order to achieve this, good inclusive relationships should be developed within the institution between academic and support staff in their quest to provide an effective online teaching and learning environment.</w:t>
      </w:r>
    </w:p>
    <w:p w14:paraId="5DD23CB4" w14:textId="53E0E805" w:rsidR="0077540E" w:rsidRDefault="006A2EA7" w:rsidP="00D25463">
      <w:pPr>
        <w:pStyle w:val="Heading3"/>
      </w:pPr>
      <w:bookmarkStart w:id="11" w:name="_Toc440027195"/>
      <w:r>
        <w:t xml:space="preserve">3.1.3 </w:t>
      </w:r>
      <w:r w:rsidR="0077540E">
        <w:t>Making strategic choices</w:t>
      </w:r>
      <w:bookmarkEnd w:id="11"/>
    </w:p>
    <w:p w14:paraId="7D7CD457" w14:textId="28CCDA7A" w:rsidR="00335781" w:rsidRDefault="00D25463" w:rsidP="0077540E">
      <w:pPr>
        <w:rPr>
          <w:rFonts w:asciiTheme="minorHAnsi" w:hAnsiTheme="minorHAnsi"/>
          <w:sz w:val="22"/>
          <w:szCs w:val="22"/>
        </w:rPr>
      </w:pPr>
      <w:r w:rsidRPr="0077540E">
        <w:rPr>
          <w:rFonts w:asciiTheme="minorHAnsi" w:hAnsiTheme="minorHAnsi"/>
          <w:sz w:val="22"/>
          <w:szCs w:val="22"/>
        </w:rPr>
        <w:t>Key questions that institutions need to a</w:t>
      </w:r>
      <w:r w:rsidR="0077540E">
        <w:rPr>
          <w:rFonts w:asciiTheme="minorHAnsi" w:hAnsiTheme="minorHAnsi"/>
          <w:sz w:val="22"/>
          <w:szCs w:val="22"/>
        </w:rPr>
        <w:t>d</w:t>
      </w:r>
      <w:r w:rsidRPr="0077540E">
        <w:rPr>
          <w:rFonts w:asciiTheme="minorHAnsi" w:hAnsiTheme="minorHAnsi"/>
          <w:sz w:val="22"/>
          <w:szCs w:val="22"/>
        </w:rPr>
        <w:t>dress</w:t>
      </w:r>
      <w:r w:rsidR="0077540E">
        <w:rPr>
          <w:rFonts w:asciiTheme="minorHAnsi" w:hAnsiTheme="minorHAnsi"/>
          <w:sz w:val="22"/>
          <w:szCs w:val="22"/>
        </w:rPr>
        <w:t xml:space="preserve"> therefore include:</w:t>
      </w:r>
    </w:p>
    <w:p w14:paraId="0E212674" w14:textId="77777777" w:rsidR="0077540E" w:rsidRPr="0077540E" w:rsidRDefault="0077540E" w:rsidP="0077540E">
      <w:pPr>
        <w:rPr>
          <w:rFonts w:asciiTheme="minorHAnsi" w:hAnsiTheme="minorHAnsi"/>
          <w:sz w:val="22"/>
          <w:szCs w:val="22"/>
        </w:rPr>
      </w:pPr>
    </w:p>
    <w:p w14:paraId="5718CD8D" w14:textId="6CA86BD6" w:rsidR="0051506D" w:rsidRPr="00D25463" w:rsidRDefault="0077540E" w:rsidP="005625EB">
      <w:pPr>
        <w:numPr>
          <w:ilvl w:val="0"/>
          <w:numId w:val="7"/>
        </w:numPr>
        <w:spacing w:after="200" w:line="276" w:lineRule="auto"/>
        <w:rPr>
          <w:rFonts w:asciiTheme="minorHAnsi" w:hAnsiTheme="minorHAnsi" w:cstheme="minorHAnsi"/>
          <w:sz w:val="22"/>
          <w:szCs w:val="22"/>
          <w:lang w:val="en-ZA"/>
        </w:rPr>
      </w:pPr>
      <w:r>
        <w:rPr>
          <w:rFonts w:asciiTheme="minorHAnsi" w:hAnsiTheme="minorHAnsi" w:cstheme="minorHAnsi"/>
          <w:sz w:val="22"/>
          <w:szCs w:val="22"/>
          <w:lang w:val="en-ZA"/>
        </w:rPr>
        <w:t>How will</w:t>
      </w:r>
      <w:r w:rsidR="0051506D" w:rsidRPr="00D25463">
        <w:rPr>
          <w:rFonts w:asciiTheme="minorHAnsi" w:hAnsiTheme="minorHAnsi" w:cstheme="minorHAnsi"/>
          <w:sz w:val="22"/>
          <w:szCs w:val="22"/>
          <w:lang w:val="en-ZA"/>
        </w:rPr>
        <w:t xml:space="preserve"> institutional vision and mission inform OD</w:t>
      </w:r>
      <w:r w:rsidR="00153C8C">
        <w:rPr>
          <w:rFonts w:asciiTheme="minorHAnsi" w:hAnsiTheme="minorHAnsi" w:cstheme="minorHAnsi"/>
          <w:sz w:val="22"/>
          <w:szCs w:val="22"/>
          <w:lang w:val="en-ZA"/>
        </w:rPr>
        <w:t>e</w:t>
      </w:r>
      <w:r w:rsidR="0051506D" w:rsidRPr="00D25463">
        <w:rPr>
          <w:rFonts w:asciiTheme="minorHAnsi" w:hAnsiTheme="minorHAnsi" w:cstheme="minorHAnsi"/>
          <w:sz w:val="22"/>
          <w:szCs w:val="22"/>
          <w:lang w:val="en-ZA"/>
        </w:rPr>
        <w:t>L practice and expansion?</w:t>
      </w:r>
    </w:p>
    <w:p w14:paraId="6D928717" w14:textId="143DED93" w:rsidR="0051506D" w:rsidRPr="00D25463" w:rsidRDefault="0051506D" w:rsidP="005625EB">
      <w:pPr>
        <w:numPr>
          <w:ilvl w:val="0"/>
          <w:numId w:val="7"/>
        </w:numPr>
        <w:spacing w:after="200" w:line="276" w:lineRule="auto"/>
        <w:rPr>
          <w:rFonts w:asciiTheme="minorHAnsi" w:hAnsiTheme="minorHAnsi" w:cstheme="minorHAnsi"/>
          <w:sz w:val="22"/>
          <w:szCs w:val="22"/>
          <w:lang w:val="en-ZA"/>
        </w:rPr>
      </w:pPr>
      <w:r w:rsidRPr="00D25463">
        <w:rPr>
          <w:rFonts w:asciiTheme="minorHAnsi" w:hAnsiTheme="minorHAnsi" w:cstheme="minorHAnsi"/>
          <w:sz w:val="22"/>
          <w:szCs w:val="22"/>
          <w:lang w:val="en-ZA"/>
        </w:rPr>
        <w:t>Which programmes in the PQM best lend themselves to OD</w:t>
      </w:r>
      <w:r w:rsidR="00153C8C">
        <w:rPr>
          <w:rFonts w:asciiTheme="minorHAnsi" w:hAnsiTheme="minorHAnsi" w:cstheme="minorHAnsi"/>
          <w:sz w:val="22"/>
          <w:szCs w:val="22"/>
          <w:lang w:val="en-ZA"/>
        </w:rPr>
        <w:t>e</w:t>
      </w:r>
      <w:r w:rsidRPr="00D25463">
        <w:rPr>
          <w:rFonts w:asciiTheme="minorHAnsi" w:hAnsiTheme="minorHAnsi" w:cstheme="minorHAnsi"/>
          <w:sz w:val="22"/>
          <w:szCs w:val="22"/>
          <w:lang w:val="en-ZA"/>
        </w:rPr>
        <w:t>L provision?</w:t>
      </w:r>
    </w:p>
    <w:p w14:paraId="29557AA3" w14:textId="5738BAFC" w:rsidR="0051506D" w:rsidRPr="00D25463" w:rsidRDefault="0051506D" w:rsidP="005625EB">
      <w:pPr>
        <w:numPr>
          <w:ilvl w:val="0"/>
          <w:numId w:val="7"/>
        </w:numPr>
        <w:spacing w:after="200" w:line="276" w:lineRule="auto"/>
        <w:rPr>
          <w:rFonts w:asciiTheme="minorHAnsi" w:hAnsiTheme="minorHAnsi" w:cstheme="minorHAnsi"/>
          <w:sz w:val="22"/>
          <w:szCs w:val="22"/>
          <w:lang w:val="en-ZA"/>
        </w:rPr>
      </w:pPr>
      <w:r w:rsidRPr="00D25463">
        <w:rPr>
          <w:rFonts w:asciiTheme="minorHAnsi" w:hAnsiTheme="minorHAnsi" w:cstheme="minorHAnsi"/>
          <w:sz w:val="22"/>
          <w:szCs w:val="22"/>
          <w:lang w:val="en-ZA"/>
        </w:rPr>
        <w:t>What is/are the best m</w:t>
      </w:r>
      <w:r w:rsidR="00153C8C">
        <w:rPr>
          <w:rFonts w:asciiTheme="minorHAnsi" w:hAnsiTheme="minorHAnsi" w:cstheme="minorHAnsi"/>
          <w:sz w:val="22"/>
          <w:szCs w:val="22"/>
          <w:lang w:val="en-ZA"/>
        </w:rPr>
        <w:t>odel</w:t>
      </w:r>
      <w:r w:rsidRPr="00D25463">
        <w:rPr>
          <w:rFonts w:asciiTheme="minorHAnsi" w:hAnsiTheme="minorHAnsi" w:cstheme="minorHAnsi"/>
          <w:sz w:val="22"/>
          <w:szCs w:val="22"/>
          <w:lang w:val="en-ZA"/>
        </w:rPr>
        <w:t>/s for provision of a particular programme to a particular target audience learning and working in particular contexts?</w:t>
      </w:r>
    </w:p>
    <w:p w14:paraId="4F4E8DAA" w14:textId="77777777" w:rsidR="0051506D" w:rsidRDefault="0051506D" w:rsidP="005625EB">
      <w:pPr>
        <w:numPr>
          <w:ilvl w:val="0"/>
          <w:numId w:val="7"/>
        </w:numPr>
        <w:spacing w:after="200" w:line="276" w:lineRule="auto"/>
        <w:rPr>
          <w:rFonts w:asciiTheme="minorHAnsi" w:hAnsiTheme="minorHAnsi" w:cstheme="minorHAnsi"/>
          <w:sz w:val="22"/>
          <w:szCs w:val="22"/>
          <w:lang w:val="en-ZA"/>
        </w:rPr>
      </w:pPr>
      <w:r w:rsidRPr="00D25463">
        <w:rPr>
          <w:rFonts w:asciiTheme="minorHAnsi" w:hAnsiTheme="minorHAnsi" w:cstheme="minorHAnsi"/>
          <w:sz w:val="22"/>
          <w:szCs w:val="22"/>
          <w:lang w:val="en-ZA"/>
        </w:rPr>
        <w:t>How do these choices advance the causes of equity, access, redress and social justice?</w:t>
      </w:r>
    </w:p>
    <w:p w14:paraId="0AB89E66" w14:textId="7F6F8D7A" w:rsidR="0077540E" w:rsidRDefault="0077540E" w:rsidP="00153C8C">
      <w:pPr>
        <w:jc w:val="both"/>
        <w:rPr>
          <w:rFonts w:asciiTheme="minorHAnsi" w:hAnsiTheme="minorHAnsi"/>
          <w:sz w:val="22"/>
          <w:szCs w:val="22"/>
        </w:rPr>
      </w:pPr>
      <w:r>
        <w:rPr>
          <w:rFonts w:asciiTheme="minorHAnsi" w:hAnsiTheme="minorHAnsi"/>
          <w:sz w:val="22"/>
          <w:szCs w:val="22"/>
        </w:rPr>
        <w:t xml:space="preserve">In addition, the </w:t>
      </w:r>
      <w:r w:rsidRPr="0077540E">
        <w:rPr>
          <w:rFonts w:asciiTheme="minorHAnsi" w:hAnsiTheme="minorHAnsi"/>
          <w:sz w:val="22"/>
          <w:szCs w:val="22"/>
        </w:rPr>
        <w:t>following are typical challenges experienced when a traditionally contact</w:t>
      </w:r>
      <w:r w:rsidR="00153C8C">
        <w:rPr>
          <w:rFonts w:asciiTheme="minorHAnsi" w:hAnsiTheme="minorHAnsi"/>
          <w:sz w:val="22"/>
          <w:szCs w:val="22"/>
        </w:rPr>
        <w:t xml:space="preserve">-based institution introduces </w:t>
      </w:r>
      <w:r w:rsidR="00AF1BE5">
        <w:rPr>
          <w:rFonts w:asciiTheme="minorHAnsi" w:hAnsiTheme="minorHAnsi"/>
          <w:sz w:val="22"/>
          <w:szCs w:val="22"/>
        </w:rPr>
        <w:t xml:space="preserve">flexible and </w:t>
      </w:r>
      <w:r w:rsidR="00153C8C">
        <w:rPr>
          <w:rFonts w:asciiTheme="minorHAnsi" w:hAnsiTheme="minorHAnsi"/>
          <w:sz w:val="22"/>
          <w:szCs w:val="22"/>
        </w:rPr>
        <w:t>distance</w:t>
      </w:r>
      <w:r w:rsidRPr="0077540E">
        <w:rPr>
          <w:rFonts w:asciiTheme="minorHAnsi" w:hAnsiTheme="minorHAnsi"/>
          <w:sz w:val="22"/>
          <w:szCs w:val="22"/>
        </w:rPr>
        <w:t xml:space="preserve"> provision alongside its contact-based teaching. Being aware of these kinds of challenges up front, may help to forestall them:</w:t>
      </w:r>
    </w:p>
    <w:p w14:paraId="0902828D" w14:textId="77777777" w:rsidR="0077540E" w:rsidRPr="0077540E" w:rsidRDefault="0077540E" w:rsidP="0077540E">
      <w:pPr>
        <w:rPr>
          <w:rFonts w:asciiTheme="minorHAnsi" w:hAnsiTheme="minorHAnsi"/>
          <w:sz w:val="22"/>
          <w:szCs w:val="22"/>
        </w:rPr>
      </w:pPr>
    </w:p>
    <w:p w14:paraId="67A16AD8" w14:textId="40571418" w:rsidR="0077540E" w:rsidRPr="00C1704E" w:rsidRDefault="0077540E" w:rsidP="005625EB">
      <w:pPr>
        <w:pStyle w:val="ListParagraph"/>
        <w:numPr>
          <w:ilvl w:val="0"/>
          <w:numId w:val="12"/>
        </w:numPr>
        <w:spacing w:line="240" w:lineRule="atLeast"/>
      </w:pPr>
      <w:r w:rsidRPr="00C1704E">
        <w:t>Curricula designed for inexperienced 18-24 years olds may not be appropriate for mature, working students</w:t>
      </w:r>
      <w:r>
        <w:t xml:space="preserve">; and </w:t>
      </w:r>
      <w:r w:rsidRPr="0077540E">
        <w:rPr>
          <w:i/>
        </w:rPr>
        <w:t>vice versa</w:t>
      </w:r>
    </w:p>
    <w:p w14:paraId="368CDEB9" w14:textId="67AAB163" w:rsidR="0077540E" w:rsidRPr="00C1704E" w:rsidRDefault="0077540E" w:rsidP="005625EB">
      <w:pPr>
        <w:pStyle w:val="ListParagraph"/>
        <w:numPr>
          <w:ilvl w:val="0"/>
          <w:numId w:val="12"/>
        </w:numPr>
        <w:spacing w:line="240" w:lineRule="atLeast"/>
      </w:pPr>
      <w:r w:rsidRPr="00C1704E">
        <w:t xml:space="preserve">Overload of staff: DE students fitted in rather than offered equivalent quality; work </w:t>
      </w:r>
      <w:r>
        <w:t xml:space="preserve">done by staff </w:t>
      </w:r>
      <w:r w:rsidRPr="00C1704E">
        <w:t>only for extra pay</w:t>
      </w:r>
    </w:p>
    <w:p w14:paraId="55493B85" w14:textId="77777777" w:rsidR="0077540E" w:rsidRPr="00C1704E" w:rsidRDefault="0077540E" w:rsidP="005625EB">
      <w:pPr>
        <w:pStyle w:val="ListParagraph"/>
        <w:numPr>
          <w:ilvl w:val="0"/>
          <w:numId w:val="12"/>
        </w:numPr>
        <w:spacing w:line="240" w:lineRule="atLeast"/>
      </w:pPr>
      <w:r w:rsidRPr="00C1704E">
        <w:t>Workloads that do not make provision for materials development and updating, discussion classes and online fora, management of a decentralised team; research prioritised over teaching</w:t>
      </w:r>
    </w:p>
    <w:p w14:paraId="757D2EC3" w14:textId="77777777" w:rsidR="0077540E" w:rsidRPr="00C1704E" w:rsidRDefault="0077540E" w:rsidP="005625EB">
      <w:pPr>
        <w:pStyle w:val="ListParagraph"/>
        <w:numPr>
          <w:ilvl w:val="0"/>
          <w:numId w:val="12"/>
        </w:numPr>
        <w:spacing w:line="240" w:lineRule="atLeast"/>
      </w:pPr>
      <w:r w:rsidRPr="00C1704E">
        <w:t>Inappropriate cross-subsidisation including contributions to overheads for services not availed to DE students</w:t>
      </w:r>
    </w:p>
    <w:p w14:paraId="5E77D9B0" w14:textId="77777777" w:rsidR="0077540E" w:rsidRPr="00C1704E" w:rsidRDefault="0077540E" w:rsidP="005625EB">
      <w:pPr>
        <w:pStyle w:val="ListParagraph"/>
        <w:numPr>
          <w:ilvl w:val="0"/>
          <w:numId w:val="12"/>
        </w:numPr>
        <w:spacing w:line="240" w:lineRule="atLeast"/>
      </w:pPr>
      <w:r w:rsidRPr="00C1704E">
        <w:t>Slow contracting and payment of part-time staff; additional workload allowances/travel expenses</w:t>
      </w:r>
    </w:p>
    <w:p w14:paraId="36E70FAD" w14:textId="4DD5BCE3" w:rsidR="0077540E" w:rsidRPr="00C1704E" w:rsidRDefault="0077540E" w:rsidP="005625EB">
      <w:pPr>
        <w:pStyle w:val="ListParagraph"/>
        <w:numPr>
          <w:ilvl w:val="0"/>
          <w:numId w:val="12"/>
        </w:numPr>
        <w:spacing w:line="240" w:lineRule="atLeast"/>
      </w:pPr>
      <w:r w:rsidRPr="00C1704E">
        <w:t>Trying to limit access to D</w:t>
      </w:r>
      <w:r w:rsidR="00862182">
        <w:t>E</w:t>
      </w:r>
      <w:r w:rsidRPr="00C1704E">
        <w:t xml:space="preserve"> learning resources: rather develop learning resources for use by ALL students </w:t>
      </w:r>
    </w:p>
    <w:p w14:paraId="59513869" w14:textId="77777777" w:rsidR="0077540E" w:rsidRPr="00C1704E" w:rsidRDefault="0077540E" w:rsidP="005625EB">
      <w:pPr>
        <w:pStyle w:val="ListParagraph"/>
        <w:numPr>
          <w:ilvl w:val="0"/>
          <w:numId w:val="12"/>
        </w:numPr>
        <w:spacing w:line="240" w:lineRule="atLeast"/>
      </w:pPr>
      <w:r w:rsidRPr="00C1704E">
        <w:t>Internal disruptions affecting external students e.g. rescheduling of contact sessions, examinations, pr</w:t>
      </w:r>
      <w:r>
        <w:t>acticals/work integrated learning (WIL)</w:t>
      </w:r>
    </w:p>
    <w:p w14:paraId="1BEE08CF" w14:textId="77777777" w:rsidR="0077540E" w:rsidRPr="00C1704E" w:rsidRDefault="0077540E" w:rsidP="005625EB">
      <w:pPr>
        <w:pStyle w:val="ListParagraph"/>
        <w:numPr>
          <w:ilvl w:val="0"/>
          <w:numId w:val="12"/>
        </w:numPr>
        <w:spacing w:line="240" w:lineRule="atLeast"/>
      </w:pPr>
      <w:r w:rsidRPr="00C1704E">
        <w:t>Tutors who already have full-time jobs; tendency to restrict availability, provide superficial assessment and feedback</w:t>
      </w:r>
    </w:p>
    <w:p w14:paraId="15D4BFEC" w14:textId="77777777" w:rsidR="0077540E" w:rsidRPr="00C1704E" w:rsidRDefault="0077540E" w:rsidP="005625EB">
      <w:pPr>
        <w:pStyle w:val="ListParagraph"/>
        <w:numPr>
          <w:ilvl w:val="0"/>
          <w:numId w:val="12"/>
        </w:numPr>
        <w:spacing w:line="240" w:lineRule="atLeast"/>
      </w:pPr>
      <w:r w:rsidRPr="00C1704E">
        <w:t>Making time for appropriate staff development and quality assurance and providing access to support staff (and support students).</w:t>
      </w:r>
    </w:p>
    <w:p w14:paraId="494811D2" w14:textId="77777777" w:rsidR="0077540E" w:rsidRPr="00D25463" w:rsidRDefault="0077540E" w:rsidP="0077540E">
      <w:pPr>
        <w:spacing w:after="200" w:line="276" w:lineRule="auto"/>
        <w:rPr>
          <w:rFonts w:asciiTheme="minorHAnsi" w:hAnsiTheme="minorHAnsi" w:cstheme="minorHAnsi"/>
          <w:sz w:val="22"/>
          <w:szCs w:val="22"/>
          <w:lang w:val="en-ZA"/>
        </w:rPr>
      </w:pPr>
    </w:p>
    <w:p w14:paraId="302A1071" w14:textId="6D84EEBD" w:rsidR="00521C44" w:rsidRDefault="00014F78" w:rsidP="00153C8C">
      <w:pPr>
        <w:spacing w:after="200" w:line="276" w:lineRule="auto"/>
        <w:jc w:val="both"/>
        <w:rPr>
          <w:rFonts w:asciiTheme="minorHAnsi" w:hAnsiTheme="minorHAnsi" w:cstheme="minorHAnsi"/>
          <w:sz w:val="22"/>
          <w:szCs w:val="22"/>
        </w:rPr>
      </w:pPr>
      <w:r>
        <w:rPr>
          <w:rFonts w:asciiTheme="minorHAnsi" w:hAnsiTheme="minorHAnsi" w:cstheme="minorHAnsi"/>
          <w:sz w:val="22"/>
          <w:szCs w:val="22"/>
        </w:rPr>
        <w:t>Most institutions new to OD</w:t>
      </w:r>
      <w:r w:rsidR="00153C8C">
        <w:rPr>
          <w:rFonts w:asciiTheme="minorHAnsi" w:hAnsiTheme="minorHAnsi" w:cstheme="minorHAnsi"/>
          <w:sz w:val="22"/>
          <w:szCs w:val="22"/>
        </w:rPr>
        <w:t>e</w:t>
      </w:r>
      <w:r w:rsidR="00D25463">
        <w:rPr>
          <w:rFonts w:asciiTheme="minorHAnsi" w:hAnsiTheme="minorHAnsi" w:cstheme="minorHAnsi"/>
          <w:sz w:val="22"/>
          <w:szCs w:val="22"/>
        </w:rPr>
        <w:t>L provision will require support in the process of exploring these questions and acting upon the answers.</w:t>
      </w:r>
    </w:p>
    <w:p w14:paraId="5C5038E0" w14:textId="082CA6B2" w:rsidR="00153C8C" w:rsidRPr="00153C8C" w:rsidRDefault="00153C8C" w:rsidP="00153C8C">
      <w:pPr>
        <w:spacing w:after="200" w:line="276" w:lineRule="auto"/>
        <w:jc w:val="both"/>
        <w:rPr>
          <w:rFonts w:asciiTheme="minorHAnsi" w:hAnsiTheme="minorHAnsi" w:cstheme="minorHAnsi"/>
          <w:sz w:val="22"/>
          <w:szCs w:val="22"/>
        </w:rPr>
      </w:pPr>
      <w:r>
        <w:rPr>
          <w:rFonts w:asciiTheme="minorHAnsi" w:hAnsiTheme="minorHAnsi" w:cstheme="minorHAnsi"/>
          <w:sz w:val="22"/>
          <w:szCs w:val="22"/>
        </w:rPr>
        <w:t>As observed by Mays (2015)</w:t>
      </w:r>
      <w:r>
        <w:rPr>
          <w:rStyle w:val="FootnoteReference"/>
          <w:rFonts w:asciiTheme="minorHAnsi" w:hAnsiTheme="minorHAnsi" w:cstheme="minorHAnsi"/>
          <w:sz w:val="22"/>
          <w:szCs w:val="22"/>
        </w:rPr>
        <w:footnoteReference w:id="25"/>
      </w:r>
      <w:r>
        <w:rPr>
          <w:rFonts w:asciiTheme="minorHAnsi" w:hAnsiTheme="minorHAnsi" w:cstheme="minorHAnsi"/>
          <w:sz w:val="22"/>
          <w:szCs w:val="22"/>
        </w:rPr>
        <w:t xml:space="preserve">, </w:t>
      </w:r>
      <w:r w:rsidRPr="00153C8C">
        <w:rPr>
          <w:rFonts w:asciiTheme="minorHAnsi" w:hAnsiTheme="minorHAnsi" w:cstheme="minorHAnsi"/>
          <w:sz w:val="22"/>
          <w:szCs w:val="22"/>
        </w:rPr>
        <w:t>OD</w:t>
      </w:r>
      <w:r w:rsidR="00B46C38">
        <w:rPr>
          <w:rFonts w:asciiTheme="minorHAnsi" w:hAnsiTheme="minorHAnsi" w:cstheme="minorHAnsi"/>
          <w:sz w:val="22"/>
          <w:szCs w:val="22"/>
        </w:rPr>
        <w:t>e</w:t>
      </w:r>
      <w:r w:rsidRPr="00153C8C">
        <w:rPr>
          <w:rFonts w:asciiTheme="minorHAnsi" w:hAnsiTheme="minorHAnsi" w:cstheme="minorHAnsi"/>
          <w:sz w:val="22"/>
          <w:szCs w:val="22"/>
        </w:rPr>
        <w:t xml:space="preserve">L provision is often associated strongly with systems thinking. Systems thinking can be traced back at least as far as the ancient Greeks and Aristotle’s famous dictum that “The </w:t>
      </w:r>
      <w:r w:rsidRPr="00153C8C">
        <w:rPr>
          <w:rFonts w:asciiTheme="minorHAnsi" w:hAnsiTheme="minorHAnsi" w:cstheme="minorHAnsi"/>
          <w:sz w:val="22"/>
          <w:szCs w:val="22"/>
        </w:rPr>
        <w:lastRenderedPageBreak/>
        <w:t>whole is greater than the sum of its parts”. Treml (1994:266)</w:t>
      </w:r>
      <w:r>
        <w:rPr>
          <w:rStyle w:val="FootnoteReference"/>
          <w:rFonts w:asciiTheme="minorHAnsi" w:hAnsiTheme="minorHAnsi" w:cstheme="minorHAnsi"/>
          <w:sz w:val="22"/>
          <w:szCs w:val="22"/>
        </w:rPr>
        <w:footnoteReference w:id="26"/>
      </w:r>
      <w:r w:rsidR="00717549">
        <w:rPr>
          <w:rFonts w:asciiTheme="minorHAnsi" w:hAnsiTheme="minorHAnsi" w:cstheme="minorHAnsi"/>
          <w:sz w:val="22"/>
          <w:szCs w:val="22"/>
        </w:rPr>
        <w:t xml:space="preserve"> notes</w:t>
      </w:r>
      <w:r w:rsidRPr="00153C8C">
        <w:rPr>
          <w:rFonts w:asciiTheme="minorHAnsi" w:hAnsiTheme="minorHAnsi" w:cstheme="minorHAnsi"/>
          <w:sz w:val="22"/>
          <w:szCs w:val="22"/>
        </w:rPr>
        <w:t xml:space="preserve"> that it was not until the 16th and 17th centuries and the need to find some way of working with an explosion in knowledge production and dissemination that systems thinking moved from the philosophers to become adopted by all scientific disciplines. Treml (ibid.) argues that it was not until the 1930s, however, that it became possible to talk ab</w:t>
      </w:r>
      <w:r w:rsidR="00AF1BE5">
        <w:rPr>
          <w:rFonts w:asciiTheme="minorHAnsi" w:hAnsiTheme="minorHAnsi" w:cstheme="minorHAnsi"/>
          <w:sz w:val="22"/>
          <w:szCs w:val="22"/>
        </w:rPr>
        <w:t>out a body of systems theory. Treml identifi</w:t>
      </w:r>
      <w:r w:rsidRPr="00153C8C">
        <w:rPr>
          <w:rFonts w:asciiTheme="minorHAnsi" w:hAnsiTheme="minorHAnsi" w:cstheme="minorHAnsi"/>
          <w:sz w:val="22"/>
          <w:szCs w:val="22"/>
        </w:rPr>
        <w:t>es the following four main roots of modern systems thinking:</w:t>
      </w:r>
    </w:p>
    <w:p w14:paraId="0CA2D1C1" w14:textId="027DF0B3" w:rsidR="00153C8C" w:rsidRPr="00153C8C" w:rsidRDefault="00B46C38" w:rsidP="00AF1BE5">
      <w:pPr>
        <w:pStyle w:val="Heading5"/>
      </w:pPr>
      <w:bookmarkStart w:id="12" w:name="_Toc314240390"/>
      <w:r>
        <w:t>Table 1</w:t>
      </w:r>
      <w:r w:rsidR="00153C8C" w:rsidRPr="00153C8C">
        <w:t>: Roots of systems theory (Treml 1994: 267)</w:t>
      </w:r>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2132"/>
        <w:gridCol w:w="2132"/>
        <w:gridCol w:w="2133"/>
      </w:tblGrid>
      <w:tr w:rsidR="00153C8C" w:rsidRPr="00153C8C" w14:paraId="1B47C6C6" w14:textId="77777777" w:rsidTr="00C374B5">
        <w:tc>
          <w:tcPr>
            <w:tcW w:w="2132" w:type="dxa"/>
          </w:tcPr>
          <w:p w14:paraId="5D558D90" w14:textId="77777777" w:rsidR="00153C8C" w:rsidRPr="00153C8C" w:rsidRDefault="00153C8C" w:rsidP="00C374B5">
            <w:pPr>
              <w:tabs>
                <w:tab w:val="left" w:pos="-720"/>
              </w:tabs>
              <w:jc w:val="both"/>
              <w:rPr>
                <w:rFonts w:asciiTheme="minorHAnsi" w:hAnsiTheme="minorHAnsi"/>
                <w:i/>
                <w:spacing w:val="-3"/>
                <w:sz w:val="22"/>
                <w:szCs w:val="22"/>
              </w:rPr>
            </w:pPr>
            <w:r w:rsidRPr="00153C8C">
              <w:rPr>
                <w:rFonts w:asciiTheme="minorHAnsi" w:hAnsiTheme="minorHAnsi"/>
                <w:i/>
                <w:spacing w:val="-3"/>
                <w:sz w:val="22"/>
                <w:szCs w:val="22"/>
              </w:rPr>
              <w:t>Type of system</w:t>
            </w:r>
          </w:p>
        </w:tc>
        <w:tc>
          <w:tcPr>
            <w:tcW w:w="2132" w:type="dxa"/>
          </w:tcPr>
          <w:p w14:paraId="3624ACD9" w14:textId="77777777" w:rsidR="00153C8C" w:rsidRPr="00153C8C" w:rsidRDefault="00153C8C" w:rsidP="00C374B5">
            <w:pPr>
              <w:tabs>
                <w:tab w:val="left" w:pos="-720"/>
              </w:tabs>
              <w:jc w:val="both"/>
              <w:rPr>
                <w:rFonts w:asciiTheme="minorHAnsi" w:hAnsiTheme="minorHAnsi"/>
                <w:i/>
                <w:spacing w:val="-3"/>
                <w:sz w:val="22"/>
                <w:szCs w:val="22"/>
              </w:rPr>
            </w:pPr>
            <w:r w:rsidRPr="00153C8C">
              <w:rPr>
                <w:rFonts w:asciiTheme="minorHAnsi" w:hAnsiTheme="minorHAnsi"/>
                <w:i/>
                <w:spacing w:val="-3"/>
                <w:sz w:val="22"/>
                <w:szCs w:val="22"/>
              </w:rPr>
              <w:t>Examples</w:t>
            </w:r>
          </w:p>
        </w:tc>
        <w:tc>
          <w:tcPr>
            <w:tcW w:w="2132" w:type="dxa"/>
          </w:tcPr>
          <w:p w14:paraId="3807CB03" w14:textId="77777777" w:rsidR="00153C8C" w:rsidRPr="00153C8C" w:rsidRDefault="00153C8C" w:rsidP="00C374B5">
            <w:pPr>
              <w:tabs>
                <w:tab w:val="left" w:pos="-720"/>
              </w:tabs>
              <w:jc w:val="both"/>
              <w:rPr>
                <w:rFonts w:asciiTheme="minorHAnsi" w:hAnsiTheme="minorHAnsi"/>
                <w:i/>
                <w:spacing w:val="-3"/>
                <w:sz w:val="22"/>
                <w:szCs w:val="22"/>
              </w:rPr>
            </w:pPr>
            <w:r w:rsidRPr="00153C8C">
              <w:rPr>
                <w:rFonts w:asciiTheme="minorHAnsi" w:hAnsiTheme="minorHAnsi"/>
                <w:i/>
                <w:spacing w:val="-3"/>
                <w:sz w:val="22"/>
                <w:szCs w:val="22"/>
              </w:rPr>
              <w:t xml:space="preserve">Name </w:t>
            </w:r>
          </w:p>
        </w:tc>
        <w:tc>
          <w:tcPr>
            <w:tcW w:w="2133" w:type="dxa"/>
          </w:tcPr>
          <w:p w14:paraId="1E040530" w14:textId="77777777" w:rsidR="00153C8C" w:rsidRPr="00153C8C" w:rsidRDefault="00153C8C" w:rsidP="00C374B5">
            <w:pPr>
              <w:tabs>
                <w:tab w:val="left" w:pos="-720"/>
              </w:tabs>
              <w:jc w:val="both"/>
              <w:rPr>
                <w:rFonts w:asciiTheme="minorHAnsi" w:hAnsiTheme="minorHAnsi"/>
                <w:i/>
                <w:spacing w:val="-3"/>
                <w:sz w:val="22"/>
                <w:szCs w:val="22"/>
              </w:rPr>
            </w:pPr>
            <w:r w:rsidRPr="00153C8C">
              <w:rPr>
                <w:rFonts w:asciiTheme="minorHAnsi" w:hAnsiTheme="minorHAnsi"/>
                <w:i/>
                <w:spacing w:val="-3"/>
                <w:sz w:val="22"/>
                <w:szCs w:val="22"/>
              </w:rPr>
              <w:t>Main representatives</w:t>
            </w:r>
          </w:p>
        </w:tc>
      </w:tr>
      <w:tr w:rsidR="00153C8C" w:rsidRPr="00153C8C" w14:paraId="79440495" w14:textId="77777777" w:rsidTr="00C374B5">
        <w:tc>
          <w:tcPr>
            <w:tcW w:w="2132" w:type="dxa"/>
          </w:tcPr>
          <w:p w14:paraId="2BA16695" w14:textId="77777777" w:rsidR="00153C8C" w:rsidRPr="00153C8C" w:rsidRDefault="00153C8C" w:rsidP="00C374B5">
            <w:pPr>
              <w:tabs>
                <w:tab w:val="left" w:pos="-720"/>
              </w:tabs>
              <w:jc w:val="both"/>
              <w:rPr>
                <w:rFonts w:asciiTheme="minorHAnsi" w:hAnsiTheme="minorHAnsi"/>
                <w:spacing w:val="-3"/>
                <w:sz w:val="22"/>
                <w:szCs w:val="22"/>
              </w:rPr>
            </w:pPr>
            <w:r w:rsidRPr="00153C8C">
              <w:rPr>
                <w:rFonts w:asciiTheme="minorHAnsi" w:hAnsiTheme="minorHAnsi"/>
                <w:spacing w:val="-3"/>
                <w:sz w:val="22"/>
                <w:szCs w:val="22"/>
              </w:rPr>
              <w:t>Natural</w:t>
            </w:r>
          </w:p>
        </w:tc>
        <w:tc>
          <w:tcPr>
            <w:tcW w:w="2132" w:type="dxa"/>
          </w:tcPr>
          <w:p w14:paraId="69E934FF" w14:textId="77777777" w:rsidR="00153C8C" w:rsidRPr="00153C8C" w:rsidRDefault="00153C8C" w:rsidP="00C374B5">
            <w:pPr>
              <w:tabs>
                <w:tab w:val="left" w:pos="-720"/>
              </w:tabs>
              <w:jc w:val="both"/>
              <w:rPr>
                <w:rFonts w:asciiTheme="minorHAnsi" w:hAnsiTheme="minorHAnsi"/>
                <w:spacing w:val="-3"/>
                <w:sz w:val="22"/>
                <w:szCs w:val="22"/>
              </w:rPr>
            </w:pPr>
            <w:r w:rsidRPr="00153C8C">
              <w:rPr>
                <w:rFonts w:asciiTheme="minorHAnsi" w:hAnsiTheme="minorHAnsi"/>
                <w:spacing w:val="-3"/>
                <w:sz w:val="22"/>
                <w:szCs w:val="22"/>
              </w:rPr>
              <w:t>Organisms</w:t>
            </w:r>
          </w:p>
        </w:tc>
        <w:tc>
          <w:tcPr>
            <w:tcW w:w="2132" w:type="dxa"/>
          </w:tcPr>
          <w:p w14:paraId="32A316CB" w14:textId="77777777" w:rsidR="00153C8C" w:rsidRPr="00153C8C" w:rsidRDefault="00153C8C" w:rsidP="00C374B5">
            <w:pPr>
              <w:tabs>
                <w:tab w:val="left" w:pos="-720"/>
              </w:tabs>
              <w:jc w:val="both"/>
              <w:rPr>
                <w:rFonts w:asciiTheme="minorHAnsi" w:hAnsiTheme="minorHAnsi"/>
                <w:spacing w:val="-3"/>
                <w:sz w:val="22"/>
                <w:szCs w:val="22"/>
              </w:rPr>
            </w:pPr>
            <w:r w:rsidRPr="00153C8C">
              <w:rPr>
                <w:rFonts w:asciiTheme="minorHAnsi" w:hAnsiTheme="minorHAnsi"/>
                <w:spacing w:val="-3"/>
                <w:sz w:val="22"/>
                <w:szCs w:val="22"/>
              </w:rPr>
              <w:t>Theory of systems</w:t>
            </w:r>
          </w:p>
        </w:tc>
        <w:tc>
          <w:tcPr>
            <w:tcW w:w="2133" w:type="dxa"/>
          </w:tcPr>
          <w:p w14:paraId="35AE42C3" w14:textId="77777777" w:rsidR="00153C8C" w:rsidRPr="00153C8C" w:rsidRDefault="00153C8C" w:rsidP="00C374B5">
            <w:pPr>
              <w:tabs>
                <w:tab w:val="left" w:pos="-720"/>
              </w:tabs>
              <w:jc w:val="both"/>
              <w:rPr>
                <w:rFonts w:asciiTheme="minorHAnsi" w:hAnsiTheme="minorHAnsi"/>
                <w:spacing w:val="-3"/>
                <w:sz w:val="22"/>
                <w:szCs w:val="22"/>
              </w:rPr>
            </w:pPr>
            <w:r w:rsidRPr="00153C8C">
              <w:rPr>
                <w:rFonts w:asciiTheme="minorHAnsi" w:hAnsiTheme="minorHAnsi"/>
                <w:spacing w:val="-3"/>
                <w:sz w:val="22"/>
                <w:szCs w:val="22"/>
              </w:rPr>
              <w:t>Bertalanffy</w:t>
            </w:r>
          </w:p>
        </w:tc>
      </w:tr>
      <w:tr w:rsidR="00153C8C" w:rsidRPr="00153C8C" w14:paraId="6263E099" w14:textId="77777777" w:rsidTr="00C374B5">
        <w:tc>
          <w:tcPr>
            <w:tcW w:w="2132" w:type="dxa"/>
          </w:tcPr>
          <w:p w14:paraId="4170CEDA" w14:textId="77777777" w:rsidR="00153C8C" w:rsidRPr="00153C8C" w:rsidRDefault="00153C8C" w:rsidP="00C374B5">
            <w:pPr>
              <w:tabs>
                <w:tab w:val="left" w:pos="-720"/>
              </w:tabs>
              <w:jc w:val="both"/>
              <w:rPr>
                <w:rFonts w:asciiTheme="minorHAnsi" w:hAnsiTheme="minorHAnsi"/>
                <w:spacing w:val="-3"/>
                <w:sz w:val="22"/>
                <w:szCs w:val="22"/>
              </w:rPr>
            </w:pPr>
            <w:r w:rsidRPr="00153C8C">
              <w:rPr>
                <w:rFonts w:asciiTheme="minorHAnsi" w:hAnsiTheme="minorHAnsi"/>
                <w:spacing w:val="-3"/>
                <w:sz w:val="22"/>
                <w:szCs w:val="22"/>
              </w:rPr>
              <w:t>Artificial</w:t>
            </w:r>
          </w:p>
        </w:tc>
        <w:tc>
          <w:tcPr>
            <w:tcW w:w="2132" w:type="dxa"/>
          </w:tcPr>
          <w:p w14:paraId="1FBC4B74" w14:textId="77777777" w:rsidR="00153C8C" w:rsidRPr="00153C8C" w:rsidRDefault="00153C8C" w:rsidP="00C374B5">
            <w:pPr>
              <w:tabs>
                <w:tab w:val="left" w:pos="-720"/>
              </w:tabs>
              <w:jc w:val="both"/>
              <w:rPr>
                <w:rFonts w:asciiTheme="minorHAnsi" w:hAnsiTheme="minorHAnsi"/>
                <w:spacing w:val="-3"/>
                <w:sz w:val="22"/>
                <w:szCs w:val="22"/>
              </w:rPr>
            </w:pPr>
            <w:r w:rsidRPr="00153C8C">
              <w:rPr>
                <w:rFonts w:asciiTheme="minorHAnsi" w:hAnsiTheme="minorHAnsi"/>
                <w:spacing w:val="-3"/>
                <w:sz w:val="22"/>
                <w:szCs w:val="22"/>
              </w:rPr>
              <w:t>Machines</w:t>
            </w:r>
          </w:p>
        </w:tc>
        <w:tc>
          <w:tcPr>
            <w:tcW w:w="2132" w:type="dxa"/>
          </w:tcPr>
          <w:p w14:paraId="15A754D8" w14:textId="77777777" w:rsidR="00153C8C" w:rsidRPr="00153C8C" w:rsidRDefault="00153C8C" w:rsidP="00C374B5">
            <w:pPr>
              <w:tabs>
                <w:tab w:val="left" w:pos="-720"/>
              </w:tabs>
              <w:jc w:val="both"/>
              <w:rPr>
                <w:rFonts w:asciiTheme="minorHAnsi" w:hAnsiTheme="minorHAnsi"/>
                <w:spacing w:val="-3"/>
                <w:sz w:val="22"/>
                <w:szCs w:val="22"/>
              </w:rPr>
            </w:pPr>
            <w:r w:rsidRPr="00153C8C">
              <w:rPr>
                <w:rFonts w:asciiTheme="minorHAnsi" w:hAnsiTheme="minorHAnsi"/>
                <w:spacing w:val="-3"/>
                <w:sz w:val="22"/>
                <w:szCs w:val="22"/>
              </w:rPr>
              <w:t>Systems engineering</w:t>
            </w:r>
          </w:p>
        </w:tc>
        <w:tc>
          <w:tcPr>
            <w:tcW w:w="2133" w:type="dxa"/>
          </w:tcPr>
          <w:p w14:paraId="4F6EA2AF" w14:textId="77777777" w:rsidR="00153C8C" w:rsidRPr="00153C8C" w:rsidRDefault="00153C8C" w:rsidP="00C374B5">
            <w:pPr>
              <w:tabs>
                <w:tab w:val="left" w:pos="-720"/>
              </w:tabs>
              <w:jc w:val="both"/>
              <w:rPr>
                <w:rFonts w:asciiTheme="minorHAnsi" w:hAnsiTheme="minorHAnsi"/>
                <w:spacing w:val="-3"/>
                <w:sz w:val="22"/>
                <w:szCs w:val="22"/>
              </w:rPr>
            </w:pPr>
            <w:r w:rsidRPr="00153C8C">
              <w:rPr>
                <w:rFonts w:asciiTheme="minorHAnsi" w:hAnsiTheme="minorHAnsi"/>
                <w:spacing w:val="-3"/>
                <w:sz w:val="22"/>
                <w:szCs w:val="22"/>
              </w:rPr>
              <w:t>Churchman</w:t>
            </w:r>
          </w:p>
        </w:tc>
      </w:tr>
      <w:tr w:rsidR="00153C8C" w:rsidRPr="00153C8C" w14:paraId="41F5E723" w14:textId="77777777" w:rsidTr="00C374B5">
        <w:tc>
          <w:tcPr>
            <w:tcW w:w="2132" w:type="dxa"/>
          </w:tcPr>
          <w:p w14:paraId="2CAC434C" w14:textId="77777777" w:rsidR="00153C8C" w:rsidRPr="00153C8C" w:rsidRDefault="00153C8C" w:rsidP="00C374B5">
            <w:pPr>
              <w:tabs>
                <w:tab w:val="left" w:pos="-720"/>
              </w:tabs>
              <w:jc w:val="both"/>
              <w:rPr>
                <w:rFonts w:asciiTheme="minorHAnsi" w:hAnsiTheme="minorHAnsi"/>
                <w:spacing w:val="-3"/>
                <w:sz w:val="22"/>
                <w:szCs w:val="22"/>
              </w:rPr>
            </w:pPr>
            <w:r w:rsidRPr="00153C8C">
              <w:rPr>
                <w:rFonts w:asciiTheme="minorHAnsi" w:hAnsiTheme="minorHAnsi"/>
                <w:spacing w:val="-3"/>
                <w:sz w:val="22"/>
                <w:szCs w:val="22"/>
              </w:rPr>
              <w:t>Formal</w:t>
            </w:r>
          </w:p>
        </w:tc>
        <w:tc>
          <w:tcPr>
            <w:tcW w:w="2132" w:type="dxa"/>
          </w:tcPr>
          <w:p w14:paraId="679E7BCB" w14:textId="77777777" w:rsidR="00153C8C" w:rsidRPr="00153C8C" w:rsidRDefault="00153C8C" w:rsidP="00C374B5">
            <w:pPr>
              <w:tabs>
                <w:tab w:val="left" w:pos="-720"/>
              </w:tabs>
              <w:jc w:val="both"/>
              <w:rPr>
                <w:rFonts w:asciiTheme="minorHAnsi" w:hAnsiTheme="minorHAnsi"/>
                <w:spacing w:val="-3"/>
                <w:sz w:val="22"/>
                <w:szCs w:val="22"/>
              </w:rPr>
            </w:pPr>
            <w:r w:rsidRPr="00153C8C">
              <w:rPr>
                <w:rFonts w:asciiTheme="minorHAnsi" w:hAnsiTheme="minorHAnsi"/>
                <w:spacing w:val="-3"/>
                <w:sz w:val="22"/>
                <w:szCs w:val="22"/>
              </w:rPr>
              <w:t>Calculus</w:t>
            </w:r>
          </w:p>
        </w:tc>
        <w:tc>
          <w:tcPr>
            <w:tcW w:w="2132" w:type="dxa"/>
          </w:tcPr>
          <w:p w14:paraId="46001BFF" w14:textId="77777777" w:rsidR="00153C8C" w:rsidRPr="00153C8C" w:rsidRDefault="00153C8C" w:rsidP="00C374B5">
            <w:pPr>
              <w:tabs>
                <w:tab w:val="left" w:pos="-720"/>
              </w:tabs>
              <w:jc w:val="both"/>
              <w:rPr>
                <w:rFonts w:asciiTheme="minorHAnsi" w:hAnsiTheme="minorHAnsi"/>
                <w:spacing w:val="-3"/>
                <w:sz w:val="22"/>
                <w:szCs w:val="22"/>
              </w:rPr>
            </w:pPr>
            <w:r w:rsidRPr="00153C8C">
              <w:rPr>
                <w:rFonts w:asciiTheme="minorHAnsi" w:hAnsiTheme="minorHAnsi"/>
                <w:spacing w:val="-3"/>
                <w:sz w:val="22"/>
                <w:szCs w:val="22"/>
              </w:rPr>
              <w:t>Cybernetics</w:t>
            </w:r>
          </w:p>
        </w:tc>
        <w:tc>
          <w:tcPr>
            <w:tcW w:w="2133" w:type="dxa"/>
          </w:tcPr>
          <w:p w14:paraId="0D3EEC24" w14:textId="77777777" w:rsidR="00153C8C" w:rsidRPr="00153C8C" w:rsidRDefault="00153C8C" w:rsidP="00C374B5">
            <w:pPr>
              <w:tabs>
                <w:tab w:val="left" w:pos="-720"/>
              </w:tabs>
              <w:jc w:val="both"/>
              <w:rPr>
                <w:rFonts w:asciiTheme="minorHAnsi" w:hAnsiTheme="minorHAnsi"/>
                <w:spacing w:val="-3"/>
                <w:sz w:val="22"/>
                <w:szCs w:val="22"/>
              </w:rPr>
            </w:pPr>
            <w:r w:rsidRPr="00153C8C">
              <w:rPr>
                <w:rFonts w:asciiTheme="minorHAnsi" w:hAnsiTheme="minorHAnsi"/>
                <w:spacing w:val="-3"/>
                <w:sz w:val="22"/>
                <w:szCs w:val="22"/>
              </w:rPr>
              <w:t>Wiener</w:t>
            </w:r>
          </w:p>
        </w:tc>
      </w:tr>
      <w:tr w:rsidR="00153C8C" w:rsidRPr="00153C8C" w14:paraId="1F9ED544" w14:textId="77777777" w:rsidTr="00C374B5">
        <w:tc>
          <w:tcPr>
            <w:tcW w:w="2132" w:type="dxa"/>
          </w:tcPr>
          <w:p w14:paraId="11B0FD30" w14:textId="77777777" w:rsidR="00153C8C" w:rsidRPr="00153C8C" w:rsidRDefault="00153C8C" w:rsidP="00C374B5">
            <w:pPr>
              <w:tabs>
                <w:tab w:val="left" w:pos="-720"/>
              </w:tabs>
              <w:jc w:val="both"/>
              <w:rPr>
                <w:rFonts w:asciiTheme="minorHAnsi" w:hAnsiTheme="minorHAnsi"/>
                <w:spacing w:val="-3"/>
                <w:sz w:val="22"/>
                <w:szCs w:val="22"/>
              </w:rPr>
            </w:pPr>
            <w:r w:rsidRPr="00153C8C">
              <w:rPr>
                <w:rFonts w:asciiTheme="minorHAnsi" w:hAnsiTheme="minorHAnsi"/>
                <w:spacing w:val="-3"/>
                <w:sz w:val="22"/>
                <w:szCs w:val="22"/>
              </w:rPr>
              <w:t>Social</w:t>
            </w:r>
          </w:p>
        </w:tc>
        <w:tc>
          <w:tcPr>
            <w:tcW w:w="2132" w:type="dxa"/>
          </w:tcPr>
          <w:p w14:paraId="4DEDDB40" w14:textId="77777777" w:rsidR="00153C8C" w:rsidRPr="00153C8C" w:rsidRDefault="00153C8C" w:rsidP="00C374B5">
            <w:pPr>
              <w:tabs>
                <w:tab w:val="left" w:pos="-720"/>
              </w:tabs>
              <w:jc w:val="both"/>
              <w:rPr>
                <w:rFonts w:asciiTheme="minorHAnsi" w:hAnsiTheme="minorHAnsi"/>
                <w:spacing w:val="-3"/>
                <w:sz w:val="22"/>
                <w:szCs w:val="22"/>
              </w:rPr>
            </w:pPr>
            <w:r w:rsidRPr="00153C8C">
              <w:rPr>
                <w:rFonts w:asciiTheme="minorHAnsi" w:hAnsiTheme="minorHAnsi"/>
                <w:spacing w:val="-3"/>
                <w:sz w:val="22"/>
                <w:szCs w:val="22"/>
              </w:rPr>
              <w:t>Human beings</w:t>
            </w:r>
          </w:p>
        </w:tc>
        <w:tc>
          <w:tcPr>
            <w:tcW w:w="2132" w:type="dxa"/>
          </w:tcPr>
          <w:p w14:paraId="390104A9" w14:textId="77777777" w:rsidR="00153C8C" w:rsidRPr="00153C8C" w:rsidRDefault="00153C8C" w:rsidP="00C374B5">
            <w:pPr>
              <w:tabs>
                <w:tab w:val="left" w:pos="-720"/>
              </w:tabs>
              <w:jc w:val="both"/>
              <w:rPr>
                <w:rFonts w:asciiTheme="minorHAnsi" w:hAnsiTheme="minorHAnsi"/>
                <w:spacing w:val="-3"/>
                <w:sz w:val="22"/>
                <w:szCs w:val="22"/>
              </w:rPr>
            </w:pPr>
            <w:r w:rsidRPr="00153C8C">
              <w:rPr>
                <w:rFonts w:asciiTheme="minorHAnsi" w:hAnsiTheme="minorHAnsi"/>
                <w:spacing w:val="-3"/>
                <w:sz w:val="22"/>
                <w:szCs w:val="22"/>
              </w:rPr>
              <w:t>Systems theory</w:t>
            </w:r>
          </w:p>
        </w:tc>
        <w:tc>
          <w:tcPr>
            <w:tcW w:w="2133" w:type="dxa"/>
          </w:tcPr>
          <w:p w14:paraId="771C9C23" w14:textId="77777777" w:rsidR="00153C8C" w:rsidRPr="00153C8C" w:rsidRDefault="00153C8C" w:rsidP="00C374B5">
            <w:pPr>
              <w:tabs>
                <w:tab w:val="left" w:pos="-720"/>
              </w:tabs>
              <w:jc w:val="both"/>
              <w:rPr>
                <w:rFonts w:asciiTheme="minorHAnsi" w:hAnsiTheme="minorHAnsi"/>
                <w:spacing w:val="-3"/>
                <w:sz w:val="22"/>
                <w:szCs w:val="22"/>
              </w:rPr>
            </w:pPr>
            <w:r w:rsidRPr="00153C8C">
              <w:rPr>
                <w:rFonts w:asciiTheme="minorHAnsi" w:hAnsiTheme="minorHAnsi"/>
                <w:spacing w:val="-3"/>
                <w:sz w:val="22"/>
                <w:szCs w:val="22"/>
              </w:rPr>
              <w:t>Parsons</w:t>
            </w:r>
          </w:p>
        </w:tc>
      </w:tr>
    </w:tbl>
    <w:p w14:paraId="2B685092" w14:textId="77777777" w:rsidR="00153C8C" w:rsidRPr="00153C8C" w:rsidRDefault="00153C8C" w:rsidP="00153C8C">
      <w:pPr>
        <w:tabs>
          <w:tab w:val="left" w:pos="-720"/>
        </w:tabs>
        <w:jc w:val="both"/>
        <w:rPr>
          <w:rFonts w:asciiTheme="minorHAnsi" w:hAnsiTheme="minorHAnsi"/>
          <w:spacing w:val="-3"/>
          <w:sz w:val="22"/>
          <w:szCs w:val="22"/>
        </w:rPr>
      </w:pPr>
    </w:p>
    <w:p w14:paraId="5BE7B3B9" w14:textId="154CF0CE" w:rsidR="00153C8C" w:rsidRDefault="00153C8C" w:rsidP="00153C8C">
      <w:pPr>
        <w:tabs>
          <w:tab w:val="left" w:pos="-720"/>
        </w:tabs>
        <w:jc w:val="both"/>
        <w:rPr>
          <w:rFonts w:asciiTheme="minorHAnsi" w:hAnsiTheme="minorHAnsi"/>
          <w:spacing w:val="-3"/>
          <w:sz w:val="22"/>
          <w:szCs w:val="22"/>
        </w:rPr>
      </w:pPr>
      <w:r w:rsidRPr="00153C8C">
        <w:rPr>
          <w:rFonts w:asciiTheme="minorHAnsi" w:hAnsiTheme="minorHAnsi"/>
          <w:spacing w:val="-3"/>
          <w:sz w:val="22"/>
          <w:szCs w:val="22"/>
        </w:rPr>
        <w:t>Letseka (1995: 286-7)</w:t>
      </w:r>
      <w:r w:rsidR="00B46C38">
        <w:rPr>
          <w:rStyle w:val="FootnoteReference"/>
          <w:rFonts w:asciiTheme="minorHAnsi" w:hAnsiTheme="minorHAnsi"/>
          <w:spacing w:val="-3"/>
          <w:sz w:val="22"/>
          <w:szCs w:val="22"/>
        </w:rPr>
        <w:footnoteReference w:id="27"/>
      </w:r>
      <w:r w:rsidRPr="00153C8C">
        <w:rPr>
          <w:rFonts w:asciiTheme="minorHAnsi" w:hAnsiTheme="minorHAnsi"/>
          <w:spacing w:val="-3"/>
          <w:sz w:val="22"/>
          <w:szCs w:val="22"/>
        </w:rPr>
        <w:t xml:space="preserve"> cites Bertalanffy (1901-1972) directly to explain why general systems theory has become such an important way of thinking in the modern world:</w:t>
      </w:r>
    </w:p>
    <w:p w14:paraId="6CBF5CD3" w14:textId="77777777" w:rsidR="00B46C38" w:rsidRPr="00153C8C" w:rsidRDefault="00B46C38" w:rsidP="00153C8C">
      <w:pPr>
        <w:tabs>
          <w:tab w:val="left" w:pos="-720"/>
        </w:tabs>
        <w:jc w:val="both"/>
        <w:rPr>
          <w:rFonts w:asciiTheme="minorHAnsi" w:hAnsiTheme="minorHAnsi"/>
          <w:spacing w:val="-3"/>
          <w:sz w:val="22"/>
          <w:szCs w:val="22"/>
        </w:rPr>
      </w:pPr>
    </w:p>
    <w:p w14:paraId="62E6B35F" w14:textId="77777777" w:rsidR="00153C8C" w:rsidRPr="00153C8C" w:rsidRDefault="00153C8C" w:rsidP="00153C8C">
      <w:pPr>
        <w:tabs>
          <w:tab w:val="left" w:pos="-720"/>
        </w:tabs>
        <w:ind w:left="284" w:right="284"/>
        <w:jc w:val="both"/>
        <w:rPr>
          <w:rFonts w:asciiTheme="minorHAnsi" w:hAnsiTheme="minorHAnsi"/>
          <w:spacing w:val="-3"/>
          <w:sz w:val="22"/>
          <w:szCs w:val="22"/>
        </w:rPr>
      </w:pPr>
      <w:r w:rsidRPr="00153C8C">
        <w:rPr>
          <w:rFonts w:asciiTheme="minorHAnsi" w:hAnsiTheme="minorHAnsi"/>
          <w:spacing w:val="-3"/>
          <w:sz w:val="22"/>
          <w:szCs w:val="22"/>
        </w:rPr>
        <w:t>[m]odern science is characterised by its ever increasing specialisation. This has been necessitated by the enormous amount of data and the complexity of techniques and theoretical structures within every field. Unfortunately, this specialisation has led to a breakdown of science as an integrated realm: the physicist, the biologist, the psychologist, and the social scientist, are so to speak, encapsulated in a private universe, and it is difficult to get word from one cocoon to the other ...</w:t>
      </w:r>
    </w:p>
    <w:p w14:paraId="477C2452" w14:textId="77777777" w:rsidR="00153C8C" w:rsidRDefault="00153C8C" w:rsidP="00153C8C">
      <w:pPr>
        <w:tabs>
          <w:tab w:val="left" w:pos="-720"/>
        </w:tabs>
        <w:ind w:left="284" w:right="284"/>
        <w:jc w:val="both"/>
        <w:rPr>
          <w:rFonts w:asciiTheme="minorHAnsi" w:hAnsiTheme="minorHAnsi"/>
          <w:spacing w:val="-3"/>
          <w:sz w:val="22"/>
          <w:szCs w:val="22"/>
        </w:rPr>
      </w:pPr>
      <w:r w:rsidRPr="00153C8C">
        <w:rPr>
          <w:rFonts w:asciiTheme="minorHAnsi" w:hAnsiTheme="minorHAnsi"/>
          <w:spacing w:val="-3"/>
          <w:sz w:val="22"/>
          <w:szCs w:val="22"/>
        </w:rPr>
        <w:t>As a consequence it is not sufficient to study isolated parts and processes since the essential problems are the organising relations that result from dynamic interaction of those parts.</w:t>
      </w:r>
    </w:p>
    <w:p w14:paraId="0458FB0C" w14:textId="77777777" w:rsidR="00B46C38" w:rsidRPr="00153C8C" w:rsidRDefault="00B46C38" w:rsidP="00153C8C">
      <w:pPr>
        <w:tabs>
          <w:tab w:val="left" w:pos="-720"/>
        </w:tabs>
        <w:ind w:left="284" w:right="284"/>
        <w:jc w:val="both"/>
        <w:rPr>
          <w:rFonts w:asciiTheme="minorHAnsi" w:hAnsiTheme="minorHAnsi"/>
          <w:spacing w:val="-3"/>
          <w:sz w:val="22"/>
          <w:szCs w:val="22"/>
        </w:rPr>
      </w:pPr>
    </w:p>
    <w:p w14:paraId="008A2B58" w14:textId="77777777" w:rsidR="00153C8C" w:rsidRPr="00B46C38" w:rsidRDefault="00153C8C" w:rsidP="00B46C38">
      <w:pPr>
        <w:spacing w:after="200" w:line="276" w:lineRule="auto"/>
        <w:jc w:val="both"/>
        <w:rPr>
          <w:rFonts w:asciiTheme="minorHAnsi" w:hAnsiTheme="minorHAnsi" w:cstheme="minorHAnsi"/>
          <w:sz w:val="22"/>
          <w:szCs w:val="22"/>
        </w:rPr>
      </w:pPr>
      <w:r w:rsidRPr="00B46C38">
        <w:rPr>
          <w:rFonts w:asciiTheme="minorHAnsi" w:hAnsiTheme="minorHAnsi" w:cstheme="minorHAnsi"/>
          <w:sz w:val="22"/>
          <w:szCs w:val="22"/>
        </w:rPr>
        <w:t>Systems thinking became pervasive in management literature from about the 1950s and by the 1970s, management theory was talking about ‘open systems’ interacting with the wider environment.</w:t>
      </w:r>
    </w:p>
    <w:p w14:paraId="4FAD825E" w14:textId="459022DE" w:rsidR="00153C8C" w:rsidRPr="00B46C38" w:rsidRDefault="00153C8C" w:rsidP="00B46C38">
      <w:pPr>
        <w:spacing w:after="200" w:line="276" w:lineRule="auto"/>
        <w:jc w:val="both"/>
        <w:rPr>
          <w:rFonts w:asciiTheme="minorHAnsi" w:hAnsiTheme="minorHAnsi" w:cstheme="minorHAnsi"/>
          <w:sz w:val="22"/>
          <w:szCs w:val="22"/>
        </w:rPr>
      </w:pPr>
      <w:r w:rsidRPr="00B46C38">
        <w:rPr>
          <w:rFonts w:asciiTheme="minorHAnsi" w:hAnsiTheme="minorHAnsi" w:cstheme="minorHAnsi"/>
          <w:sz w:val="22"/>
          <w:szCs w:val="22"/>
        </w:rPr>
        <w:t>Within education, Pettigrew and Akhurst (1999)</w:t>
      </w:r>
      <w:r w:rsidR="00B46C38">
        <w:rPr>
          <w:rStyle w:val="FootnoteReference"/>
          <w:rFonts w:asciiTheme="minorHAnsi" w:hAnsiTheme="minorHAnsi" w:cstheme="minorHAnsi"/>
          <w:sz w:val="22"/>
          <w:szCs w:val="22"/>
        </w:rPr>
        <w:footnoteReference w:id="28"/>
      </w:r>
      <w:r w:rsidRPr="00B46C38">
        <w:rPr>
          <w:rFonts w:asciiTheme="minorHAnsi" w:hAnsiTheme="minorHAnsi" w:cstheme="minorHAnsi"/>
          <w:sz w:val="22"/>
          <w:szCs w:val="22"/>
        </w:rPr>
        <w:t xml:space="preserve"> point to the seminal influence of Uri Bronfenbrenner whose various works from the 1970s to the 1990s help us to understand, in an ecosystemic way, the impact of the social environment on the quality and nature of learning achievement at four levels:</w:t>
      </w:r>
    </w:p>
    <w:p w14:paraId="4E6F4137" w14:textId="77777777" w:rsidR="00153C8C" w:rsidRPr="00153C8C" w:rsidRDefault="00153C8C" w:rsidP="00153C8C">
      <w:pPr>
        <w:tabs>
          <w:tab w:val="left" w:pos="-720"/>
        </w:tabs>
        <w:ind w:left="720" w:hanging="720"/>
        <w:jc w:val="both"/>
        <w:rPr>
          <w:rFonts w:asciiTheme="minorHAnsi" w:hAnsiTheme="minorHAnsi"/>
          <w:spacing w:val="-3"/>
          <w:sz w:val="22"/>
          <w:szCs w:val="22"/>
        </w:rPr>
      </w:pPr>
      <w:r w:rsidRPr="00153C8C">
        <w:rPr>
          <w:rFonts w:asciiTheme="minorHAnsi" w:hAnsiTheme="minorHAnsi"/>
          <w:spacing w:val="-3"/>
          <w:sz w:val="22"/>
          <w:szCs w:val="22"/>
        </w:rPr>
        <w:t>1.</w:t>
      </w:r>
      <w:r w:rsidRPr="00153C8C">
        <w:rPr>
          <w:rFonts w:asciiTheme="minorHAnsi" w:hAnsiTheme="minorHAnsi"/>
          <w:spacing w:val="-3"/>
          <w:sz w:val="22"/>
          <w:szCs w:val="22"/>
        </w:rPr>
        <w:tab/>
      </w:r>
      <w:r w:rsidRPr="00153C8C">
        <w:rPr>
          <w:rFonts w:asciiTheme="minorHAnsi" w:hAnsiTheme="minorHAnsi"/>
          <w:i/>
          <w:spacing w:val="-3"/>
          <w:sz w:val="22"/>
          <w:szCs w:val="22"/>
        </w:rPr>
        <w:t>Microsystem</w:t>
      </w:r>
      <w:r w:rsidRPr="00153C8C">
        <w:rPr>
          <w:rFonts w:asciiTheme="minorHAnsi" w:hAnsiTheme="minorHAnsi"/>
          <w:spacing w:val="-3"/>
          <w:sz w:val="22"/>
          <w:szCs w:val="22"/>
        </w:rPr>
        <w:t>: immediate family and home environment which can have a direct impact on learning</w:t>
      </w:r>
    </w:p>
    <w:p w14:paraId="1D25C3F5" w14:textId="77777777" w:rsidR="00153C8C" w:rsidRPr="00153C8C" w:rsidRDefault="00153C8C" w:rsidP="00153C8C">
      <w:pPr>
        <w:tabs>
          <w:tab w:val="left" w:pos="-720"/>
        </w:tabs>
        <w:ind w:left="720" w:hanging="720"/>
        <w:jc w:val="both"/>
        <w:rPr>
          <w:rFonts w:asciiTheme="minorHAnsi" w:hAnsiTheme="minorHAnsi"/>
          <w:spacing w:val="-3"/>
          <w:sz w:val="22"/>
          <w:szCs w:val="22"/>
        </w:rPr>
      </w:pPr>
      <w:r w:rsidRPr="00153C8C">
        <w:rPr>
          <w:rFonts w:asciiTheme="minorHAnsi" w:hAnsiTheme="minorHAnsi"/>
          <w:spacing w:val="-3"/>
          <w:sz w:val="22"/>
          <w:szCs w:val="22"/>
        </w:rPr>
        <w:t>2.</w:t>
      </w:r>
      <w:r w:rsidRPr="00153C8C">
        <w:rPr>
          <w:rFonts w:asciiTheme="minorHAnsi" w:hAnsiTheme="minorHAnsi"/>
          <w:spacing w:val="-3"/>
          <w:sz w:val="22"/>
          <w:szCs w:val="22"/>
        </w:rPr>
        <w:tab/>
      </w:r>
      <w:r w:rsidRPr="00153C8C">
        <w:rPr>
          <w:rFonts w:asciiTheme="minorHAnsi" w:hAnsiTheme="minorHAnsi"/>
          <w:i/>
          <w:spacing w:val="-3"/>
          <w:sz w:val="22"/>
          <w:szCs w:val="22"/>
        </w:rPr>
        <w:t>Mesosystem</w:t>
      </w:r>
      <w:r w:rsidRPr="00153C8C">
        <w:rPr>
          <w:rFonts w:asciiTheme="minorHAnsi" w:hAnsiTheme="minorHAnsi"/>
          <w:spacing w:val="-3"/>
          <w:sz w:val="22"/>
          <w:szCs w:val="22"/>
        </w:rPr>
        <w:t>:</w:t>
      </w:r>
      <w:r w:rsidRPr="00153C8C">
        <w:rPr>
          <w:rFonts w:asciiTheme="minorHAnsi" w:hAnsiTheme="minorHAnsi"/>
          <w:spacing w:val="-3"/>
          <w:sz w:val="22"/>
          <w:szCs w:val="22"/>
        </w:rPr>
        <w:tab/>
        <w:t>system elements which are one step removed from the learner but can have a direct impact on learning, for example immediate neighbourhood, church, learning centre etc.</w:t>
      </w:r>
    </w:p>
    <w:p w14:paraId="4CDB53D6" w14:textId="77777777" w:rsidR="00153C8C" w:rsidRPr="00153C8C" w:rsidRDefault="00153C8C" w:rsidP="00153C8C">
      <w:pPr>
        <w:tabs>
          <w:tab w:val="left" w:pos="-720"/>
        </w:tabs>
        <w:ind w:left="720" w:hanging="720"/>
        <w:jc w:val="both"/>
        <w:rPr>
          <w:rFonts w:asciiTheme="minorHAnsi" w:hAnsiTheme="minorHAnsi"/>
          <w:spacing w:val="-3"/>
          <w:sz w:val="22"/>
          <w:szCs w:val="22"/>
        </w:rPr>
      </w:pPr>
      <w:r w:rsidRPr="00153C8C">
        <w:rPr>
          <w:rFonts w:asciiTheme="minorHAnsi" w:hAnsiTheme="minorHAnsi"/>
          <w:spacing w:val="-3"/>
          <w:sz w:val="22"/>
          <w:szCs w:val="22"/>
        </w:rPr>
        <w:t>3.</w:t>
      </w:r>
      <w:r w:rsidRPr="00153C8C">
        <w:rPr>
          <w:rFonts w:asciiTheme="minorHAnsi" w:hAnsiTheme="minorHAnsi"/>
          <w:spacing w:val="-3"/>
          <w:sz w:val="22"/>
          <w:szCs w:val="22"/>
        </w:rPr>
        <w:tab/>
      </w:r>
      <w:r w:rsidRPr="00153C8C">
        <w:rPr>
          <w:rFonts w:asciiTheme="minorHAnsi" w:hAnsiTheme="minorHAnsi"/>
          <w:i/>
          <w:spacing w:val="-3"/>
          <w:sz w:val="22"/>
          <w:szCs w:val="22"/>
        </w:rPr>
        <w:t>Exosystem</w:t>
      </w:r>
      <w:r w:rsidRPr="00153C8C">
        <w:rPr>
          <w:rFonts w:asciiTheme="minorHAnsi" w:hAnsiTheme="minorHAnsi"/>
          <w:spacing w:val="-3"/>
          <w:sz w:val="22"/>
          <w:szCs w:val="22"/>
        </w:rPr>
        <w:t>: the third environmental layer consists of settings that the learner may not experience directly but which might nevertheless impact on the learner’s achievement, for example spouse’s place of work, friends of other family members, governmental and non-governmental organisations working in the area</w:t>
      </w:r>
    </w:p>
    <w:p w14:paraId="152C1DAC" w14:textId="77777777" w:rsidR="00153C8C" w:rsidRPr="00153C8C" w:rsidRDefault="00153C8C" w:rsidP="00153C8C">
      <w:pPr>
        <w:tabs>
          <w:tab w:val="left" w:pos="-720"/>
        </w:tabs>
        <w:ind w:left="720" w:hanging="720"/>
        <w:jc w:val="both"/>
        <w:rPr>
          <w:rFonts w:asciiTheme="minorHAnsi" w:hAnsiTheme="minorHAnsi"/>
          <w:spacing w:val="-3"/>
          <w:sz w:val="22"/>
          <w:szCs w:val="22"/>
        </w:rPr>
      </w:pPr>
      <w:r w:rsidRPr="00153C8C">
        <w:rPr>
          <w:rFonts w:asciiTheme="minorHAnsi" w:hAnsiTheme="minorHAnsi"/>
          <w:spacing w:val="-3"/>
          <w:sz w:val="22"/>
          <w:szCs w:val="22"/>
        </w:rPr>
        <w:t>4.</w:t>
      </w:r>
      <w:r w:rsidRPr="00153C8C">
        <w:rPr>
          <w:rFonts w:asciiTheme="minorHAnsi" w:hAnsiTheme="minorHAnsi"/>
          <w:spacing w:val="-3"/>
          <w:sz w:val="22"/>
          <w:szCs w:val="22"/>
        </w:rPr>
        <w:tab/>
      </w:r>
      <w:r w:rsidRPr="00153C8C">
        <w:rPr>
          <w:rFonts w:asciiTheme="minorHAnsi" w:hAnsiTheme="minorHAnsi"/>
          <w:i/>
          <w:spacing w:val="-3"/>
          <w:sz w:val="22"/>
          <w:szCs w:val="22"/>
        </w:rPr>
        <w:t>Macrosystem</w:t>
      </w:r>
      <w:r w:rsidRPr="00153C8C">
        <w:rPr>
          <w:rFonts w:asciiTheme="minorHAnsi" w:hAnsiTheme="minorHAnsi"/>
          <w:spacing w:val="-3"/>
          <w:sz w:val="22"/>
          <w:szCs w:val="22"/>
        </w:rPr>
        <w:t>: the cultural or socio-political context consisting of dominant beliefs, values, customs, laws and resources of a particular culture.</w:t>
      </w:r>
    </w:p>
    <w:p w14:paraId="7B006F17" w14:textId="77777777" w:rsidR="00B46C38" w:rsidRDefault="00B46C38" w:rsidP="00153C8C">
      <w:pPr>
        <w:tabs>
          <w:tab w:val="left" w:pos="-720"/>
        </w:tabs>
        <w:jc w:val="both"/>
        <w:rPr>
          <w:rFonts w:asciiTheme="minorHAnsi" w:hAnsiTheme="minorHAnsi"/>
          <w:spacing w:val="-3"/>
          <w:sz w:val="22"/>
          <w:szCs w:val="22"/>
        </w:rPr>
      </w:pPr>
    </w:p>
    <w:p w14:paraId="587B1CA9" w14:textId="5A818898" w:rsidR="00153C8C" w:rsidRPr="00B46C38" w:rsidRDefault="00153C8C" w:rsidP="00B46C38">
      <w:pPr>
        <w:spacing w:after="200" w:line="276" w:lineRule="auto"/>
        <w:jc w:val="both"/>
        <w:rPr>
          <w:rFonts w:asciiTheme="minorHAnsi" w:hAnsiTheme="minorHAnsi" w:cstheme="minorHAnsi"/>
          <w:sz w:val="22"/>
          <w:szCs w:val="22"/>
        </w:rPr>
      </w:pPr>
      <w:r w:rsidRPr="00B46C38">
        <w:rPr>
          <w:rFonts w:asciiTheme="minorHAnsi" w:hAnsiTheme="minorHAnsi" w:cstheme="minorHAnsi"/>
          <w:sz w:val="22"/>
          <w:szCs w:val="22"/>
        </w:rPr>
        <w:t>It is important to spend some time thinking about this because distance education interventions have often been characterised by very low retention and throughput rates often related to institutions’ inability to address the individual needs of learners. High stop-out and drop-out rates in distance education are often associated with family, workplace, financial and other militating environmental factors which traditionally institutions have not seen as being their concern to address. This speaks fundamentally to the vision and mission of the institution and how this shapes the kind of choices they make. Holmberg (1995)</w:t>
      </w:r>
      <w:r w:rsidR="00B46C38">
        <w:rPr>
          <w:rStyle w:val="FootnoteReference"/>
          <w:rFonts w:asciiTheme="minorHAnsi" w:hAnsiTheme="minorHAnsi" w:cstheme="minorHAnsi"/>
          <w:sz w:val="22"/>
          <w:szCs w:val="22"/>
        </w:rPr>
        <w:footnoteReference w:id="29"/>
      </w:r>
      <w:r w:rsidRPr="00B46C38">
        <w:rPr>
          <w:rFonts w:asciiTheme="minorHAnsi" w:hAnsiTheme="minorHAnsi" w:cstheme="minorHAnsi"/>
          <w:sz w:val="22"/>
          <w:szCs w:val="22"/>
        </w:rPr>
        <w:t xml:space="preserve"> suggests that at a fundamental level, the way in which distance education institutions organise themselves systemically can reveal a student-, programme- or institutional- bias.</w:t>
      </w:r>
    </w:p>
    <w:p w14:paraId="06075CAF" w14:textId="21E14BC8" w:rsidR="00153C8C" w:rsidRPr="00B46C38" w:rsidRDefault="00153C8C" w:rsidP="00B46C38">
      <w:pPr>
        <w:spacing w:after="200" w:line="276" w:lineRule="auto"/>
        <w:jc w:val="both"/>
        <w:rPr>
          <w:rFonts w:asciiTheme="minorHAnsi" w:hAnsiTheme="minorHAnsi" w:cstheme="minorHAnsi"/>
          <w:sz w:val="22"/>
          <w:szCs w:val="22"/>
        </w:rPr>
      </w:pPr>
      <w:r w:rsidRPr="00B46C38">
        <w:rPr>
          <w:rFonts w:asciiTheme="minorHAnsi" w:hAnsiTheme="minorHAnsi" w:cstheme="minorHAnsi"/>
          <w:sz w:val="22"/>
          <w:szCs w:val="22"/>
        </w:rPr>
        <w:t>Moore and Kearsley (1996:5)</w:t>
      </w:r>
      <w:r w:rsidR="00B46C38">
        <w:rPr>
          <w:rStyle w:val="FootnoteReference"/>
          <w:rFonts w:asciiTheme="minorHAnsi" w:hAnsiTheme="minorHAnsi" w:cstheme="minorHAnsi"/>
          <w:sz w:val="22"/>
          <w:szCs w:val="22"/>
        </w:rPr>
        <w:footnoteReference w:id="30"/>
      </w:r>
      <w:r w:rsidRPr="00B46C38">
        <w:rPr>
          <w:rFonts w:asciiTheme="minorHAnsi" w:hAnsiTheme="minorHAnsi" w:cstheme="minorHAnsi"/>
          <w:sz w:val="22"/>
          <w:szCs w:val="22"/>
        </w:rPr>
        <w:t>, who pioneered the formalisation of systems thinking for distance provision, define a distance education system as follows:</w:t>
      </w:r>
    </w:p>
    <w:p w14:paraId="637B5E85" w14:textId="75F5E7FB" w:rsidR="00153C8C" w:rsidRDefault="00153C8C" w:rsidP="00153C8C">
      <w:pPr>
        <w:tabs>
          <w:tab w:val="left" w:pos="-720"/>
        </w:tabs>
        <w:ind w:left="284" w:right="284"/>
        <w:jc w:val="both"/>
        <w:rPr>
          <w:rFonts w:asciiTheme="minorHAnsi" w:hAnsiTheme="minorHAnsi"/>
          <w:spacing w:val="-3"/>
          <w:sz w:val="22"/>
          <w:szCs w:val="22"/>
        </w:rPr>
      </w:pPr>
      <w:r w:rsidRPr="00153C8C">
        <w:rPr>
          <w:rFonts w:asciiTheme="minorHAnsi" w:hAnsiTheme="minorHAnsi"/>
          <w:spacing w:val="-3"/>
          <w:sz w:val="22"/>
          <w:szCs w:val="22"/>
        </w:rPr>
        <w:t>A distance education system consist</w:t>
      </w:r>
      <w:r w:rsidR="00ED43FC">
        <w:rPr>
          <w:rFonts w:asciiTheme="minorHAnsi" w:hAnsiTheme="minorHAnsi"/>
          <w:spacing w:val="-3"/>
          <w:sz w:val="22"/>
          <w:szCs w:val="22"/>
        </w:rPr>
        <w:t>s</w:t>
      </w:r>
      <w:r w:rsidRPr="00153C8C">
        <w:rPr>
          <w:rFonts w:asciiTheme="minorHAnsi" w:hAnsiTheme="minorHAnsi"/>
          <w:spacing w:val="-3"/>
          <w:sz w:val="22"/>
          <w:szCs w:val="22"/>
        </w:rPr>
        <w:t xml:space="preserve"> of all the component process that make up distance education, including learning, teaching, communication, design, and management, and even such less obvious components as history and institutional philosophy. Within each of these broadly named components are subsystems ... While we may choose to study each of these systems separately, we must also try to understand their inter-relationships.</w:t>
      </w:r>
    </w:p>
    <w:p w14:paraId="5794EBE4" w14:textId="77777777" w:rsidR="00B46C38" w:rsidRPr="00153C8C" w:rsidRDefault="00B46C38" w:rsidP="00153C8C">
      <w:pPr>
        <w:tabs>
          <w:tab w:val="left" w:pos="-720"/>
        </w:tabs>
        <w:ind w:left="284" w:right="284"/>
        <w:jc w:val="both"/>
        <w:rPr>
          <w:rFonts w:asciiTheme="minorHAnsi" w:hAnsiTheme="minorHAnsi"/>
          <w:spacing w:val="-3"/>
          <w:sz w:val="22"/>
          <w:szCs w:val="22"/>
        </w:rPr>
      </w:pPr>
    </w:p>
    <w:p w14:paraId="0EE5EFF5" w14:textId="77777777" w:rsidR="00153C8C" w:rsidRPr="00153C8C" w:rsidRDefault="00153C8C" w:rsidP="00153C8C">
      <w:pPr>
        <w:tabs>
          <w:tab w:val="left" w:pos="-720"/>
        </w:tabs>
        <w:jc w:val="both"/>
        <w:rPr>
          <w:rFonts w:asciiTheme="minorHAnsi" w:hAnsiTheme="minorHAnsi"/>
          <w:spacing w:val="-3"/>
          <w:sz w:val="22"/>
          <w:szCs w:val="22"/>
        </w:rPr>
      </w:pPr>
      <w:r w:rsidRPr="00153C8C">
        <w:rPr>
          <w:rFonts w:asciiTheme="minorHAnsi" w:hAnsiTheme="minorHAnsi"/>
          <w:spacing w:val="-3"/>
          <w:sz w:val="22"/>
          <w:szCs w:val="22"/>
        </w:rPr>
        <w:t>They illustrate the inter-related nature of these sub-systems as follows (Moore and Kearsley 1996:, 9, 15):</w:t>
      </w:r>
    </w:p>
    <w:p w14:paraId="2633431A" w14:textId="77777777" w:rsidR="00153C8C" w:rsidRPr="00153C8C" w:rsidRDefault="00153C8C" w:rsidP="00153C8C">
      <w:pPr>
        <w:rPr>
          <w:rFonts w:asciiTheme="minorHAnsi" w:hAnsiTheme="minorHAnsi"/>
          <w:sz w:val="22"/>
          <w:szCs w:val="22"/>
        </w:rPr>
      </w:pPr>
      <w:r w:rsidRPr="00153C8C">
        <w:rPr>
          <w:rFonts w:asciiTheme="minorHAnsi" w:hAnsiTheme="minorHAnsi"/>
          <w:sz w:val="22"/>
          <w:szCs w:val="22"/>
        </w:rPr>
        <w:br w:type="page"/>
      </w:r>
    </w:p>
    <w:p w14:paraId="17A1FFA9" w14:textId="77777777" w:rsidR="00153C8C" w:rsidRPr="00153C8C" w:rsidRDefault="00153C8C" w:rsidP="00153C8C">
      <w:pPr>
        <w:tabs>
          <w:tab w:val="left" w:pos="-720"/>
        </w:tabs>
        <w:jc w:val="both"/>
        <w:rPr>
          <w:rFonts w:asciiTheme="minorHAnsi" w:hAnsiTheme="minorHAnsi"/>
          <w:spacing w:val="-3"/>
          <w:sz w:val="22"/>
          <w:szCs w:val="22"/>
        </w:rPr>
      </w:pPr>
    </w:p>
    <w:p w14:paraId="3CD9A740" w14:textId="3BE52D02" w:rsidR="00153C8C" w:rsidRPr="00153C8C" w:rsidRDefault="005276BD" w:rsidP="00153C8C">
      <w:pPr>
        <w:tabs>
          <w:tab w:val="left" w:pos="-720"/>
        </w:tabs>
        <w:jc w:val="both"/>
        <w:rPr>
          <w:rFonts w:asciiTheme="minorHAnsi" w:hAnsiTheme="minorHAnsi"/>
          <w:sz w:val="22"/>
          <w:szCs w:val="22"/>
        </w:rPr>
      </w:pPr>
      <w:r>
        <w:rPr>
          <w:rFonts w:asciiTheme="minorHAnsi" w:hAnsiTheme="minorHAnsi"/>
          <w:noProof/>
          <w:spacing w:val="-3"/>
          <w:sz w:val="22"/>
          <w:szCs w:val="22"/>
        </w:rPr>
        <w:object w:dxaOrig="1440" w:dyaOrig="1440" w14:anchorId="3E170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pt;margin-top:19.85pt;width:415.5pt;height:551.25pt;z-index:-251656704">
            <v:imagedata r:id="rId14" o:title=""/>
          </v:shape>
          <o:OLEObject Type="Embed" ProgID="WP10Doc" ShapeID="_x0000_s1026" DrawAspect="Content" ObjectID="_1563965406" r:id="rId15"/>
        </w:object>
      </w:r>
      <w:r w:rsidR="00153C8C" w:rsidRPr="00153C8C">
        <w:rPr>
          <w:rFonts w:asciiTheme="minorHAnsi" w:hAnsiTheme="minorHAnsi"/>
          <w:noProof/>
          <w:sz w:val="22"/>
          <w:szCs w:val="22"/>
          <w:lang w:val="en-ZA" w:eastAsia="en-ZA"/>
        </w:rPr>
        <w:drawing>
          <wp:inline distT="0" distB="0" distL="0" distR="0" wp14:anchorId="7148B8CA" wp14:editId="0DE60ED4">
            <wp:extent cx="5943600" cy="3333750"/>
            <wp:effectExtent l="19050" t="0" r="0" b="0"/>
            <wp:docPr id="2" name="Picture 1" descr="System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em10012"/>
                    <pic:cNvPicPr>
                      <a:picLocks noChangeAspect="1" noChangeArrowheads="1"/>
                    </pic:cNvPicPr>
                  </pic:nvPicPr>
                  <pic:blipFill>
                    <a:blip r:embed="rId16" cstate="print"/>
                    <a:srcRect/>
                    <a:stretch>
                      <a:fillRect/>
                    </a:stretch>
                  </pic:blipFill>
                  <pic:spPr bwMode="auto">
                    <a:xfrm>
                      <a:off x="0" y="0"/>
                      <a:ext cx="5943600" cy="3333750"/>
                    </a:xfrm>
                    <a:prstGeom prst="rect">
                      <a:avLst/>
                    </a:prstGeom>
                    <a:noFill/>
                    <a:ln w="9525">
                      <a:noFill/>
                      <a:miter lim="800000"/>
                      <a:headEnd/>
                      <a:tailEnd/>
                    </a:ln>
                  </pic:spPr>
                </pic:pic>
              </a:graphicData>
            </a:graphic>
          </wp:inline>
        </w:drawing>
      </w:r>
    </w:p>
    <w:p w14:paraId="04F20637" w14:textId="457530FD" w:rsidR="00153C8C" w:rsidRPr="00153C8C" w:rsidRDefault="00153C8C" w:rsidP="00153C8C">
      <w:pPr>
        <w:tabs>
          <w:tab w:val="left" w:pos="-720"/>
        </w:tabs>
        <w:jc w:val="both"/>
        <w:rPr>
          <w:rFonts w:asciiTheme="minorHAnsi" w:hAnsiTheme="minorHAnsi"/>
          <w:spacing w:val="-3"/>
          <w:sz w:val="22"/>
          <w:szCs w:val="22"/>
        </w:rPr>
      </w:pPr>
    </w:p>
    <w:p w14:paraId="53E515CA" w14:textId="77777777" w:rsidR="00153C8C" w:rsidRPr="00153C8C" w:rsidRDefault="00153C8C" w:rsidP="00153C8C">
      <w:pPr>
        <w:tabs>
          <w:tab w:val="left" w:pos="-720"/>
        </w:tabs>
        <w:jc w:val="both"/>
        <w:rPr>
          <w:rFonts w:asciiTheme="minorHAnsi" w:hAnsiTheme="minorHAnsi"/>
          <w:spacing w:val="-3"/>
          <w:sz w:val="22"/>
          <w:szCs w:val="22"/>
        </w:rPr>
      </w:pPr>
    </w:p>
    <w:p w14:paraId="1681CDDD" w14:textId="77777777" w:rsidR="00153C8C" w:rsidRPr="00153C8C" w:rsidRDefault="00153C8C" w:rsidP="00153C8C">
      <w:pPr>
        <w:tabs>
          <w:tab w:val="left" w:pos="-720"/>
        </w:tabs>
        <w:jc w:val="both"/>
        <w:rPr>
          <w:rFonts w:asciiTheme="minorHAnsi" w:hAnsiTheme="minorHAnsi"/>
          <w:spacing w:val="-3"/>
          <w:sz w:val="22"/>
          <w:szCs w:val="22"/>
        </w:rPr>
      </w:pPr>
    </w:p>
    <w:p w14:paraId="0CC344D8" w14:textId="77777777" w:rsidR="00153C8C" w:rsidRPr="00153C8C" w:rsidRDefault="00153C8C" w:rsidP="00153C8C">
      <w:pPr>
        <w:tabs>
          <w:tab w:val="left" w:pos="-720"/>
        </w:tabs>
        <w:jc w:val="both"/>
        <w:rPr>
          <w:rFonts w:asciiTheme="minorHAnsi" w:hAnsiTheme="minorHAnsi"/>
          <w:spacing w:val="-3"/>
          <w:sz w:val="22"/>
          <w:szCs w:val="22"/>
        </w:rPr>
      </w:pPr>
    </w:p>
    <w:p w14:paraId="3A34D6BB" w14:textId="77777777" w:rsidR="00153C8C" w:rsidRPr="00153C8C" w:rsidRDefault="00153C8C" w:rsidP="00153C8C">
      <w:pPr>
        <w:tabs>
          <w:tab w:val="left" w:pos="-720"/>
        </w:tabs>
        <w:jc w:val="both"/>
        <w:rPr>
          <w:rFonts w:asciiTheme="minorHAnsi" w:hAnsiTheme="minorHAnsi"/>
          <w:spacing w:val="-3"/>
          <w:sz w:val="22"/>
          <w:szCs w:val="22"/>
        </w:rPr>
      </w:pPr>
    </w:p>
    <w:p w14:paraId="181E899F" w14:textId="77777777" w:rsidR="00153C8C" w:rsidRPr="00153C8C" w:rsidRDefault="00153C8C" w:rsidP="00153C8C">
      <w:pPr>
        <w:tabs>
          <w:tab w:val="left" w:pos="-720"/>
        </w:tabs>
        <w:jc w:val="both"/>
        <w:rPr>
          <w:rFonts w:asciiTheme="minorHAnsi" w:hAnsiTheme="minorHAnsi"/>
          <w:spacing w:val="-3"/>
          <w:sz w:val="22"/>
          <w:szCs w:val="22"/>
        </w:rPr>
      </w:pPr>
    </w:p>
    <w:p w14:paraId="66924963" w14:textId="77777777" w:rsidR="00153C8C" w:rsidRPr="00153C8C" w:rsidRDefault="00153C8C" w:rsidP="00153C8C">
      <w:pPr>
        <w:tabs>
          <w:tab w:val="left" w:pos="-720"/>
        </w:tabs>
        <w:jc w:val="both"/>
        <w:rPr>
          <w:rFonts w:asciiTheme="minorHAnsi" w:hAnsiTheme="minorHAnsi"/>
          <w:spacing w:val="-3"/>
          <w:sz w:val="22"/>
          <w:szCs w:val="22"/>
        </w:rPr>
      </w:pPr>
    </w:p>
    <w:p w14:paraId="151656C0" w14:textId="77777777" w:rsidR="00153C8C" w:rsidRPr="00153C8C" w:rsidRDefault="00153C8C" w:rsidP="00153C8C">
      <w:pPr>
        <w:tabs>
          <w:tab w:val="left" w:pos="-720"/>
        </w:tabs>
        <w:jc w:val="both"/>
        <w:rPr>
          <w:rFonts w:asciiTheme="minorHAnsi" w:hAnsiTheme="minorHAnsi"/>
          <w:spacing w:val="-3"/>
          <w:sz w:val="22"/>
          <w:szCs w:val="22"/>
        </w:rPr>
      </w:pPr>
    </w:p>
    <w:p w14:paraId="150AB9ED" w14:textId="77777777" w:rsidR="00153C8C" w:rsidRPr="00153C8C" w:rsidRDefault="00153C8C" w:rsidP="00153C8C">
      <w:pPr>
        <w:tabs>
          <w:tab w:val="left" w:pos="-720"/>
        </w:tabs>
        <w:jc w:val="both"/>
        <w:rPr>
          <w:rFonts w:asciiTheme="minorHAnsi" w:hAnsiTheme="minorHAnsi"/>
          <w:spacing w:val="-3"/>
          <w:sz w:val="22"/>
          <w:szCs w:val="22"/>
        </w:rPr>
      </w:pPr>
    </w:p>
    <w:p w14:paraId="578B7916" w14:textId="77777777" w:rsidR="00153C8C" w:rsidRPr="00153C8C" w:rsidRDefault="00153C8C" w:rsidP="00153C8C">
      <w:pPr>
        <w:tabs>
          <w:tab w:val="left" w:pos="-720"/>
        </w:tabs>
        <w:jc w:val="both"/>
        <w:rPr>
          <w:rFonts w:asciiTheme="minorHAnsi" w:hAnsiTheme="minorHAnsi"/>
          <w:spacing w:val="-3"/>
          <w:sz w:val="22"/>
          <w:szCs w:val="22"/>
        </w:rPr>
      </w:pPr>
    </w:p>
    <w:p w14:paraId="1CB11F7B" w14:textId="77777777" w:rsidR="00153C8C" w:rsidRPr="00153C8C" w:rsidRDefault="00153C8C" w:rsidP="00153C8C">
      <w:pPr>
        <w:tabs>
          <w:tab w:val="left" w:pos="-720"/>
        </w:tabs>
        <w:jc w:val="both"/>
        <w:rPr>
          <w:rFonts w:asciiTheme="minorHAnsi" w:hAnsiTheme="minorHAnsi"/>
          <w:spacing w:val="-3"/>
          <w:sz w:val="22"/>
          <w:szCs w:val="22"/>
        </w:rPr>
      </w:pPr>
    </w:p>
    <w:p w14:paraId="072A76A1" w14:textId="77777777" w:rsidR="00B46C38" w:rsidRDefault="00B46C38" w:rsidP="00153C8C">
      <w:pPr>
        <w:pStyle w:val="Heading4"/>
        <w:rPr>
          <w:rFonts w:asciiTheme="minorHAnsi" w:hAnsiTheme="minorHAnsi"/>
          <w:sz w:val="22"/>
          <w:szCs w:val="22"/>
        </w:rPr>
      </w:pPr>
    </w:p>
    <w:p w14:paraId="0315A814" w14:textId="77777777" w:rsidR="00B46C38" w:rsidRDefault="00B46C38" w:rsidP="00153C8C">
      <w:pPr>
        <w:pStyle w:val="Heading4"/>
        <w:rPr>
          <w:rFonts w:asciiTheme="minorHAnsi" w:hAnsiTheme="minorHAnsi"/>
          <w:sz w:val="22"/>
          <w:szCs w:val="22"/>
        </w:rPr>
      </w:pPr>
    </w:p>
    <w:p w14:paraId="70DDB378" w14:textId="77777777" w:rsidR="00B46C38" w:rsidRDefault="00B46C38" w:rsidP="00153C8C">
      <w:pPr>
        <w:pStyle w:val="Heading4"/>
        <w:rPr>
          <w:rFonts w:asciiTheme="minorHAnsi" w:hAnsiTheme="minorHAnsi"/>
          <w:sz w:val="22"/>
          <w:szCs w:val="22"/>
        </w:rPr>
      </w:pPr>
    </w:p>
    <w:p w14:paraId="043B093F" w14:textId="77777777" w:rsidR="00B46C38" w:rsidRDefault="00B46C38" w:rsidP="00153C8C">
      <w:pPr>
        <w:pStyle w:val="Heading4"/>
        <w:rPr>
          <w:rFonts w:asciiTheme="minorHAnsi" w:hAnsiTheme="minorHAnsi"/>
          <w:sz w:val="22"/>
          <w:szCs w:val="22"/>
        </w:rPr>
      </w:pPr>
    </w:p>
    <w:p w14:paraId="67DE69A9" w14:textId="77777777" w:rsidR="00B46C38" w:rsidRDefault="00B46C38" w:rsidP="00153C8C">
      <w:pPr>
        <w:pStyle w:val="Heading4"/>
        <w:rPr>
          <w:rFonts w:asciiTheme="minorHAnsi" w:hAnsiTheme="minorHAnsi"/>
          <w:sz w:val="22"/>
          <w:szCs w:val="22"/>
        </w:rPr>
      </w:pPr>
    </w:p>
    <w:p w14:paraId="5A8865F0" w14:textId="77777777" w:rsidR="00B46C38" w:rsidRDefault="00B46C38" w:rsidP="00153C8C">
      <w:pPr>
        <w:pStyle w:val="Heading4"/>
        <w:rPr>
          <w:rFonts w:asciiTheme="minorHAnsi" w:hAnsiTheme="minorHAnsi"/>
          <w:sz w:val="22"/>
          <w:szCs w:val="22"/>
        </w:rPr>
      </w:pPr>
    </w:p>
    <w:p w14:paraId="3DBB9775" w14:textId="77777777" w:rsidR="00B46C38" w:rsidRDefault="00B46C38" w:rsidP="00153C8C">
      <w:pPr>
        <w:pStyle w:val="Heading4"/>
        <w:rPr>
          <w:rFonts w:asciiTheme="minorHAnsi" w:hAnsiTheme="minorHAnsi"/>
          <w:sz w:val="22"/>
          <w:szCs w:val="22"/>
        </w:rPr>
      </w:pPr>
    </w:p>
    <w:p w14:paraId="60AE333A" w14:textId="77777777" w:rsidR="00B46C38" w:rsidRDefault="00B46C38" w:rsidP="00153C8C">
      <w:pPr>
        <w:pStyle w:val="Heading4"/>
        <w:rPr>
          <w:rFonts w:asciiTheme="minorHAnsi" w:hAnsiTheme="minorHAnsi"/>
          <w:sz w:val="22"/>
          <w:szCs w:val="22"/>
        </w:rPr>
      </w:pPr>
    </w:p>
    <w:p w14:paraId="52116708" w14:textId="41BA173D" w:rsidR="00153C8C" w:rsidRPr="00153C8C" w:rsidRDefault="00153C8C" w:rsidP="00D34F0B">
      <w:pPr>
        <w:pStyle w:val="Heading5"/>
      </w:pPr>
      <w:r w:rsidRPr="00153C8C">
        <w:t xml:space="preserve">Figure </w:t>
      </w:r>
      <w:r w:rsidR="00B46C38">
        <w:t>1</w:t>
      </w:r>
      <w:r w:rsidRPr="00153C8C">
        <w:t>: A systems view of distance provision</w:t>
      </w:r>
    </w:p>
    <w:p w14:paraId="00AA8456" w14:textId="77777777" w:rsidR="00153C8C" w:rsidRPr="00153C8C" w:rsidRDefault="00153C8C" w:rsidP="00153C8C">
      <w:pPr>
        <w:rPr>
          <w:rFonts w:asciiTheme="minorHAnsi" w:hAnsiTheme="minorHAnsi"/>
          <w:spacing w:val="-3"/>
          <w:sz w:val="22"/>
          <w:szCs w:val="22"/>
        </w:rPr>
      </w:pPr>
      <w:r w:rsidRPr="00153C8C">
        <w:rPr>
          <w:rFonts w:asciiTheme="minorHAnsi" w:hAnsiTheme="minorHAnsi"/>
          <w:spacing w:val="-3"/>
          <w:sz w:val="22"/>
          <w:szCs w:val="22"/>
        </w:rPr>
        <w:br w:type="page"/>
      </w:r>
    </w:p>
    <w:p w14:paraId="28A39655" w14:textId="1B1A582D" w:rsidR="00153C8C" w:rsidRPr="00153C8C" w:rsidRDefault="00153C8C" w:rsidP="00153C8C">
      <w:pPr>
        <w:tabs>
          <w:tab w:val="left" w:pos="-720"/>
        </w:tabs>
        <w:jc w:val="both"/>
        <w:rPr>
          <w:rFonts w:asciiTheme="minorHAnsi" w:hAnsiTheme="minorHAnsi"/>
          <w:spacing w:val="-3"/>
          <w:sz w:val="22"/>
          <w:szCs w:val="22"/>
        </w:rPr>
      </w:pPr>
      <w:r w:rsidRPr="00153C8C">
        <w:rPr>
          <w:rFonts w:asciiTheme="minorHAnsi" w:hAnsiTheme="minorHAnsi"/>
          <w:spacing w:val="-3"/>
          <w:sz w:val="22"/>
          <w:szCs w:val="22"/>
        </w:rPr>
        <w:lastRenderedPageBreak/>
        <w:t>Their more recent publication (Moore and Kearsley 2012)</w:t>
      </w:r>
      <w:r w:rsidR="00B46C38">
        <w:rPr>
          <w:rStyle w:val="FootnoteReference"/>
          <w:rFonts w:asciiTheme="minorHAnsi" w:hAnsiTheme="minorHAnsi"/>
          <w:spacing w:val="-3"/>
          <w:sz w:val="22"/>
          <w:szCs w:val="22"/>
        </w:rPr>
        <w:footnoteReference w:id="31"/>
      </w:r>
      <w:r w:rsidRPr="00153C8C">
        <w:rPr>
          <w:rFonts w:asciiTheme="minorHAnsi" w:hAnsiTheme="minorHAnsi"/>
          <w:spacing w:val="-3"/>
          <w:sz w:val="22"/>
          <w:szCs w:val="22"/>
        </w:rPr>
        <w:t xml:space="preserve"> focuses on a systems view for online provision but follows a similar logic:</w:t>
      </w:r>
    </w:p>
    <w:p w14:paraId="26CB1279" w14:textId="77777777" w:rsidR="00153C8C" w:rsidRPr="00B46C38" w:rsidRDefault="00153C8C" w:rsidP="005625EB">
      <w:pPr>
        <w:pStyle w:val="ListParagraph"/>
        <w:numPr>
          <w:ilvl w:val="1"/>
          <w:numId w:val="15"/>
        </w:numPr>
        <w:spacing w:after="200" w:line="276" w:lineRule="auto"/>
        <w:rPr>
          <w:sz w:val="20"/>
          <w:szCs w:val="20"/>
        </w:rPr>
      </w:pPr>
      <w:r w:rsidRPr="00B46C38">
        <w:rPr>
          <w:sz w:val="20"/>
          <w:szCs w:val="20"/>
        </w:rPr>
        <w:t>A systems model; adapted from p14</w:t>
      </w:r>
    </w:p>
    <w:tbl>
      <w:tblPr>
        <w:tblStyle w:val="TableGrid"/>
        <w:tblW w:w="0" w:type="auto"/>
        <w:tblInd w:w="1440" w:type="dxa"/>
        <w:tblLook w:val="04A0" w:firstRow="1" w:lastRow="0" w:firstColumn="1" w:lastColumn="0" w:noHBand="0" w:noVBand="1"/>
      </w:tblPr>
      <w:tblGrid>
        <w:gridCol w:w="1486"/>
        <w:gridCol w:w="1555"/>
        <w:gridCol w:w="1853"/>
        <w:gridCol w:w="1547"/>
        <w:gridCol w:w="1442"/>
      </w:tblGrid>
      <w:tr w:rsidR="00153C8C" w:rsidRPr="00B46C38" w14:paraId="5C547CC5" w14:textId="77777777" w:rsidTr="00C374B5">
        <w:tc>
          <w:tcPr>
            <w:tcW w:w="7802" w:type="dxa"/>
            <w:gridSpan w:val="5"/>
          </w:tcPr>
          <w:p w14:paraId="579077E5" w14:textId="77777777" w:rsidR="00153C8C" w:rsidRPr="00B46C38" w:rsidRDefault="00153C8C" w:rsidP="00C374B5">
            <w:pPr>
              <w:pStyle w:val="ListParagraph"/>
              <w:ind w:left="0"/>
              <w:rPr>
                <w:sz w:val="20"/>
                <w:szCs w:val="20"/>
              </w:rPr>
            </w:pPr>
            <w:r w:rsidRPr="00B46C38">
              <w:rPr>
                <w:sz w:val="20"/>
                <w:szCs w:val="20"/>
              </w:rPr>
              <w:t>Management</w:t>
            </w:r>
          </w:p>
        </w:tc>
      </w:tr>
      <w:tr w:rsidR="00153C8C" w:rsidRPr="00B46C38" w14:paraId="6B4CD11F" w14:textId="77777777" w:rsidTr="00C374B5">
        <w:tc>
          <w:tcPr>
            <w:tcW w:w="1560" w:type="dxa"/>
          </w:tcPr>
          <w:p w14:paraId="30437B5E"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Needs assessment</w:t>
            </w:r>
          </w:p>
          <w:p w14:paraId="27E08AE9"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Prioritizing</w:t>
            </w:r>
          </w:p>
          <w:p w14:paraId="6C3DC43D" w14:textId="77777777" w:rsidR="00153C8C" w:rsidRPr="00B46C38" w:rsidRDefault="00153C8C" w:rsidP="00C374B5">
            <w:pPr>
              <w:pStyle w:val="ListParagraph"/>
              <w:ind w:left="0"/>
              <w:rPr>
                <w:sz w:val="20"/>
                <w:szCs w:val="20"/>
              </w:rPr>
            </w:pPr>
          </w:p>
        </w:tc>
        <w:tc>
          <w:tcPr>
            <w:tcW w:w="1560" w:type="dxa"/>
          </w:tcPr>
          <w:p w14:paraId="189E4FD3" w14:textId="77777777" w:rsidR="00153C8C" w:rsidRPr="00B46C38" w:rsidRDefault="00153C8C" w:rsidP="00C374B5">
            <w:pPr>
              <w:pStyle w:val="ListParagraph"/>
              <w:ind w:left="0"/>
              <w:rPr>
                <w:sz w:val="20"/>
                <w:szCs w:val="20"/>
              </w:rPr>
            </w:pPr>
            <w:r w:rsidRPr="00B46C38">
              <w:rPr>
                <w:sz w:val="20"/>
                <w:szCs w:val="20"/>
              </w:rPr>
              <w:t>Resources</w:t>
            </w:r>
          </w:p>
          <w:p w14:paraId="0C690847"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Allocation</w:t>
            </w:r>
          </w:p>
          <w:p w14:paraId="346F4F3B"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Administration</w:t>
            </w:r>
          </w:p>
        </w:tc>
        <w:tc>
          <w:tcPr>
            <w:tcW w:w="1561" w:type="dxa"/>
          </w:tcPr>
          <w:p w14:paraId="2D3F5031" w14:textId="77777777" w:rsidR="00153C8C" w:rsidRPr="00B46C38" w:rsidRDefault="00153C8C" w:rsidP="00C374B5">
            <w:pPr>
              <w:pStyle w:val="ListParagraph"/>
              <w:ind w:left="0"/>
              <w:rPr>
                <w:sz w:val="20"/>
                <w:szCs w:val="20"/>
              </w:rPr>
            </w:pPr>
            <w:r w:rsidRPr="00B46C38">
              <w:rPr>
                <w:sz w:val="20"/>
                <w:szCs w:val="20"/>
              </w:rPr>
              <w:t>Personnel</w:t>
            </w:r>
          </w:p>
          <w:p w14:paraId="70F445C2"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Recruitment</w:t>
            </w:r>
          </w:p>
          <w:p w14:paraId="66251B23"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Training</w:t>
            </w:r>
          </w:p>
        </w:tc>
        <w:tc>
          <w:tcPr>
            <w:tcW w:w="1560" w:type="dxa"/>
          </w:tcPr>
          <w:p w14:paraId="388EEAB4" w14:textId="77777777" w:rsidR="00153C8C" w:rsidRPr="00B46C38" w:rsidRDefault="00153C8C" w:rsidP="00C374B5">
            <w:pPr>
              <w:pStyle w:val="ListParagraph"/>
              <w:ind w:left="0"/>
              <w:rPr>
                <w:sz w:val="20"/>
                <w:szCs w:val="20"/>
              </w:rPr>
            </w:pPr>
            <w:r w:rsidRPr="00B46C38">
              <w:rPr>
                <w:sz w:val="20"/>
                <w:szCs w:val="20"/>
              </w:rPr>
              <w:t>Control</w:t>
            </w:r>
          </w:p>
          <w:p w14:paraId="5DCEBED3"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Monitoring</w:t>
            </w:r>
          </w:p>
          <w:p w14:paraId="5F7B90C6"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Evaluation</w:t>
            </w:r>
          </w:p>
        </w:tc>
        <w:tc>
          <w:tcPr>
            <w:tcW w:w="1561" w:type="dxa"/>
          </w:tcPr>
          <w:p w14:paraId="226DD9E4" w14:textId="77777777" w:rsidR="00153C8C" w:rsidRPr="00B46C38" w:rsidRDefault="00153C8C" w:rsidP="00C374B5">
            <w:pPr>
              <w:pStyle w:val="ListParagraph"/>
              <w:ind w:left="0"/>
              <w:rPr>
                <w:sz w:val="20"/>
                <w:szCs w:val="20"/>
              </w:rPr>
            </w:pPr>
            <w:r w:rsidRPr="00B46C38">
              <w:rPr>
                <w:sz w:val="20"/>
                <w:szCs w:val="20"/>
              </w:rPr>
              <w:t>Policy</w:t>
            </w:r>
          </w:p>
        </w:tc>
      </w:tr>
      <w:tr w:rsidR="00153C8C" w:rsidRPr="00B46C38" w14:paraId="6B8FA3CF" w14:textId="77777777" w:rsidTr="00C374B5">
        <w:tc>
          <w:tcPr>
            <w:tcW w:w="1560" w:type="dxa"/>
          </w:tcPr>
          <w:p w14:paraId="7CFF9588" w14:textId="77777777" w:rsidR="00153C8C" w:rsidRPr="00B46C38" w:rsidRDefault="00153C8C" w:rsidP="00C374B5">
            <w:pPr>
              <w:pStyle w:val="ListParagraph"/>
              <w:ind w:left="0"/>
              <w:rPr>
                <w:sz w:val="20"/>
                <w:szCs w:val="20"/>
              </w:rPr>
            </w:pPr>
            <w:r w:rsidRPr="00B46C38">
              <w:rPr>
                <w:sz w:val="20"/>
                <w:szCs w:val="20"/>
              </w:rPr>
              <w:t>Content sources</w:t>
            </w:r>
          </w:p>
          <w:p w14:paraId="74188B99"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Organization</w:t>
            </w:r>
          </w:p>
          <w:p w14:paraId="6CB05CE6"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Individual</w:t>
            </w:r>
          </w:p>
          <w:p w14:paraId="44E8C82F"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Dual mode</w:t>
            </w:r>
          </w:p>
          <w:p w14:paraId="31548AD1"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Single mode</w:t>
            </w:r>
          </w:p>
          <w:p w14:paraId="135E424E"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Consortia</w:t>
            </w:r>
          </w:p>
          <w:p w14:paraId="22225DAA" w14:textId="77777777" w:rsidR="00153C8C" w:rsidRPr="00B46C38" w:rsidRDefault="00153C8C" w:rsidP="00C374B5">
            <w:pPr>
              <w:pStyle w:val="ListParagraph"/>
              <w:ind w:left="0"/>
              <w:rPr>
                <w:sz w:val="20"/>
                <w:szCs w:val="20"/>
              </w:rPr>
            </w:pPr>
            <w:r w:rsidRPr="00B46C38">
              <w:rPr>
                <w:sz w:val="20"/>
                <w:szCs w:val="20"/>
              </w:rPr>
              <w:t>Manages content experts</w:t>
            </w:r>
          </w:p>
          <w:p w14:paraId="1B70067F" w14:textId="77777777" w:rsidR="00153C8C" w:rsidRPr="00B46C38" w:rsidRDefault="00153C8C" w:rsidP="00C374B5">
            <w:pPr>
              <w:pStyle w:val="ListParagraph"/>
              <w:ind w:left="0"/>
              <w:rPr>
                <w:sz w:val="20"/>
                <w:szCs w:val="20"/>
              </w:rPr>
            </w:pPr>
            <w:r w:rsidRPr="00B46C38">
              <w:rPr>
                <w:sz w:val="20"/>
                <w:szCs w:val="20"/>
              </w:rPr>
              <w:t>Does needs assessment</w:t>
            </w:r>
          </w:p>
          <w:p w14:paraId="33B5F168" w14:textId="77777777" w:rsidR="00153C8C" w:rsidRPr="00B46C38" w:rsidRDefault="00153C8C" w:rsidP="00C374B5">
            <w:pPr>
              <w:pStyle w:val="ListParagraph"/>
              <w:ind w:left="0"/>
              <w:rPr>
                <w:sz w:val="20"/>
                <w:szCs w:val="20"/>
              </w:rPr>
            </w:pPr>
            <w:r w:rsidRPr="00B46C38">
              <w:rPr>
                <w:sz w:val="20"/>
                <w:szCs w:val="20"/>
              </w:rPr>
              <w:t>Decides what to teach</w:t>
            </w:r>
          </w:p>
        </w:tc>
        <w:tc>
          <w:tcPr>
            <w:tcW w:w="1560" w:type="dxa"/>
          </w:tcPr>
          <w:p w14:paraId="65FAF041" w14:textId="77777777" w:rsidR="00153C8C" w:rsidRPr="00B46C38" w:rsidRDefault="00153C8C" w:rsidP="00C374B5">
            <w:pPr>
              <w:pStyle w:val="ListParagraph"/>
              <w:ind w:left="0"/>
              <w:rPr>
                <w:sz w:val="20"/>
                <w:szCs w:val="20"/>
              </w:rPr>
            </w:pPr>
            <w:r w:rsidRPr="00B46C38">
              <w:rPr>
                <w:sz w:val="20"/>
                <w:szCs w:val="20"/>
              </w:rPr>
              <w:t>Programme/ course design</w:t>
            </w:r>
          </w:p>
          <w:p w14:paraId="66DFE6C5" w14:textId="77777777" w:rsidR="00153C8C" w:rsidRPr="00B46C38" w:rsidRDefault="00153C8C" w:rsidP="00C374B5">
            <w:pPr>
              <w:pStyle w:val="ListParagraph"/>
              <w:ind w:left="0"/>
              <w:rPr>
                <w:sz w:val="20"/>
                <w:szCs w:val="20"/>
              </w:rPr>
            </w:pPr>
            <w:r w:rsidRPr="00B46C38">
              <w:rPr>
                <w:sz w:val="20"/>
                <w:szCs w:val="20"/>
              </w:rPr>
              <w:t>Course team</w:t>
            </w:r>
          </w:p>
          <w:p w14:paraId="36A508C1"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Content specialists</w:t>
            </w:r>
          </w:p>
          <w:p w14:paraId="744DB13F"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Instructional designer</w:t>
            </w:r>
          </w:p>
          <w:p w14:paraId="6395B59F"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Graphic designer</w:t>
            </w:r>
          </w:p>
          <w:p w14:paraId="016578CC"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Wen producer</w:t>
            </w:r>
          </w:p>
          <w:p w14:paraId="2CD7CA08"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Audio/video producers</w:t>
            </w:r>
          </w:p>
          <w:p w14:paraId="6D6E56EB"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Editor</w:t>
            </w:r>
          </w:p>
          <w:p w14:paraId="3D095BB0"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Evaluator</w:t>
            </w:r>
          </w:p>
          <w:p w14:paraId="2B0F36CC"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Course team manager</w:t>
            </w:r>
          </w:p>
        </w:tc>
        <w:tc>
          <w:tcPr>
            <w:tcW w:w="1561" w:type="dxa"/>
          </w:tcPr>
          <w:p w14:paraId="01B5EB02" w14:textId="77777777" w:rsidR="00153C8C" w:rsidRPr="00B46C38" w:rsidRDefault="00153C8C" w:rsidP="00C374B5">
            <w:pPr>
              <w:pStyle w:val="ListParagraph"/>
              <w:ind w:left="0"/>
              <w:rPr>
                <w:sz w:val="20"/>
                <w:szCs w:val="20"/>
              </w:rPr>
            </w:pPr>
            <w:r w:rsidRPr="00B46C38">
              <w:rPr>
                <w:sz w:val="20"/>
                <w:szCs w:val="20"/>
              </w:rPr>
              <w:t>Delivery</w:t>
            </w:r>
          </w:p>
          <w:p w14:paraId="3B05565D" w14:textId="77777777" w:rsidR="00153C8C" w:rsidRPr="00B46C38" w:rsidRDefault="00153C8C" w:rsidP="00C374B5">
            <w:pPr>
              <w:pStyle w:val="ListParagraph"/>
              <w:ind w:left="0"/>
              <w:rPr>
                <w:sz w:val="20"/>
                <w:szCs w:val="20"/>
              </w:rPr>
            </w:pPr>
            <w:r w:rsidRPr="00B46C38">
              <w:rPr>
                <w:sz w:val="20"/>
                <w:szCs w:val="20"/>
              </w:rPr>
              <w:t>Media</w:t>
            </w:r>
          </w:p>
          <w:p w14:paraId="56CEEED3" w14:textId="77777777" w:rsidR="00153C8C" w:rsidRPr="00B46C38" w:rsidRDefault="00153C8C" w:rsidP="00C374B5">
            <w:pPr>
              <w:pStyle w:val="ListParagraph"/>
              <w:ind w:left="0"/>
              <w:rPr>
                <w:sz w:val="20"/>
                <w:szCs w:val="20"/>
              </w:rPr>
            </w:pPr>
            <w:r w:rsidRPr="00B46C38">
              <w:rPr>
                <w:sz w:val="20"/>
                <w:szCs w:val="20"/>
              </w:rPr>
              <w:t>•Text      •Images</w:t>
            </w:r>
          </w:p>
          <w:p w14:paraId="5BACF89B" w14:textId="77777777" w:rsidR="00153C8C" w:rsidRPr="00B46C38" w:rsidRDefault="00153C8C" w:rsidP="00C374B5">
            <w:pPr>
              <w:pStyle w:val="ListParagraph"/>
              <w:ind w:left="0"/>
              <w:rPr>
                <w:sz w:val="20"/>
                <w:szCs w:val="20"/>
              </w:rPr>
            </w:pPr>
            <w:r w:rsidRPr="00B46C38">
              <w:rPr>
                <w:sz w:val="20"/>
                <w:szCs w:val="20"/>
              </w:rPr>
              <w:t>•Sound   •Artifacts</w:t>
            </w:r>
          </w:p>
          <w:p w14:paraId="15CA37FD" w14:textId="77777777" w:rsidR="00153C8C" w:rsidRPr="00B46C38" w:rsidRDefault="00153C8C" w:rsidP="00C374B5">
            <w:pPr>
              <w:pStyle w:val="ListParagraph"/>
              <w:ind w:left="0"/>
              <w:rPr>
                <w:sz w:val="20"/>
                <w:szCs w:val="20"/>
              </w:rPr>
            </w:pPr>
            <w:r w:rsidRPr="00B46C38">
              <w:rPr>
                <w:sz w:val="20"/>
                <w:szCs w:val="20"/>
              </w:rPr>
              <w:t>Technology</w:t>
            </w:r>
          </w:p>
          <w:p w14:paraId="09D2AB0C" w14:textId="77777777" w:rsidR="00153C8C" w:rsidRPr="00B46C38" w:rsidRDefault="00153C8C" w:rsidP="00C374B5">
            <w:pPr>
              <w:pStyle w:val="ListParagraph"/>
              <w:ind w:left="0"/>
              <w:rPr>
                <w:sz w:val="20"/>
                <w:szCs w:val="20"/>
              </w:rPr>
            </w:pPr>
            <w:r w:rsidRPr="00B46C38">
              <w:rPr>
                <w:sz w:val="20"/>
                <w:szCs w:val="20"/>
              </w:rPr>
              <w:t>Recorded</w:t>
            </w:r>
          </w:p>
          <w:p w14:paraId="71F89F6F" w14:textId="77777777" w:rsidR="00153C8C" w:rsidRPr="00B46C38" w:rsidRDefault="00153C8C" w:rsidP="00C374B5">
            <w:pPr>
              <w:pStyle w:val="ListParagraph"/>
              <w:ind w:left="0"/>
              <w:rPr>
                <w:sz w:val="20"/>
                <w:szCs w:val="20"/>
              </w:rPr>
            </w:pPr>
            <w:r w:rsidRPr="00B46C38">
              <w:rPr>
                <w:sz w:val="20"/>
                <w:szCs w:val="20"/>
              </w:rPr>
              <w:t>Print/online</w:t>
            </w:r>
          </w:p>
          <w:p w14:paraId="6A094861" w14:textId="77777777" w:rsidR="00153C8C" w:rsidRPr="00B46C38" w:rsidRDefault="00153C8C" w:rsidP="00C374B5">
            <w:pPr>
              <w:pStyle w:val="ListParagraph"/>
              <w:ind w:left="0"/>
              <w:rPr>
                <w:sz w:val="20"/>
                <w:szCs w:val="20"/>
              </w:rPr>
            </w:pPr>
            <w:r w:rsidRPr="00B46C38">
              <w:rPr>
                <w:sz w:val="20"/>
                <w:szCs w:val="20"/>
              </w:rPr>
              <w:t>Audio: CD/tape/online</w:t>
            </w:r>
          </w:p>
          <w:p w14:paraId="012A902D" w14:textId="77777777" w:rsidR="00153C8C" w:rsidRPr="00B46C38" w:rsidRDefault="00153C8C" w:rsidP="00C374B5">
            <w:pPr>
              <w:pStyle w:val="ListParagraph"/>
              <w:ind w:left="0"/>
              <w:rPr>
                <w:sz w:val="20"/>
                <w:szCs w:val="20"/>
              </w:rPr>
            </w:pPr>
            <w:r w:rsidRPr="00B46C38">
              <w:rPr>
                <w:sz w:val="20"/>
                <w:szCs w:val="20"/>
              </w:rPr>
              <w:t>Video: CD/tape/online</w:t>
            </w:r>
          </w:p>
          <w:p w14:paraId="58E9C724" w14:textId="77777777" w:rsidR="00153C8C" w:rsidRPr="00B46C38" w:rsidRDefault="00153C8C" w:rsidP="00C374B5">
            <w:pPr>
              <w:pStyle w:val="ListParagraph"/>
              <w:ind w:left="0"/>
              <w:rPr>
                <w:sz w:val="20"/>
                <w:szCs w:val="20"/>
              </w:rPr>
            </w:pPr>
            <w:r w:rsidRPr="00B46C38">
              <w:rPr>
                <w:sz w:val="20"/>
                <w:szCs w:val="20"/>
              </w:rPr>
              <w:t>Interactive</w:t>
            </w:r>
          </w:p>
          <w:p w14:paraId="1B89A425" w14:textId="77777777" w:rsidR="00153C8C" w:rsidRPr="00B46C38" w:rsidRDefault="00153C8C" w:rsidP="00C374B5">
            <w:pPr>
              <w:pStyle w:val="ListParagraph"/>
              <w:ind w:left="0"/>
              <w:rPr>
                <w:sz w:val="20"/>
                <w:szCs w:val="20"/>
              </w:rPr>
            </w:pPr>
            <w:r w:rsidRPr="00B46C38">
              <w:rPr>
                <w:sz w:val="20"/>
                <w:szCs w:val="20"/>
              </w:rPr>
              <w:t>Audio conference</w:t>
            </w:r>
          </w:p>
          <w:p w14:paraId="0A6AEC3F" w14:textId="77777777" w:rsidR="00153C8C" w:rsidRPr="00B46C38" w:rsidRDefault="00153C8C" w:rsidP="00C374B5">
            <w:pPr>
              <w:pStyle w:val="ListParagraph"/>
              <w:ind w:left="0"/>
              <w:rPr>
                <w:sz w:val="20"/>
                <w:szCs w:val="20"/>
              </w:rPr>
            </w:pPr>
            <w:r w:rsidRPr="00B46C38">
              <w:rPr>
                <w:sz w:val="20"/>
                <w:szCs w:val="20"/>
              </w:rPr>
              <w:t>Video conference</w:t>
            </w:r>
          </w:p>
          <w:p w14:paraId="42F5E755" w14:textId="77777777" w:rsidR="00153C8C" w:rsidRPr="00B46C38" w:rsidRDefault="00153C8C" w:rsidP="00C374B5">
            <w:pPr>
              <w:pStyle w:val="ListParagraph"/>
              <w:ind w:left="0"/>
              <w:rPr>
                <w:sz w:val="20"/>
                <w:szCs w:val="20"/>
              </w:rPr>
            </w:pPr>
            <w:r w:rsidRPr="00B46C38">
              <w:rPr>
                <w:sz w:val="20"/>
                <w:szCs w:val="20"/>
              </w:rPr>
              <w:t>Satellite/cable</w:t>
            </w:r>
          </w:p>
          <w:p w14:paraId="6EB8756D" w14:textId="77777777" w:rsidR="00153C8C" w:rsidRPr="00B46C38" w:rsidRDefault="00153C8C" w:rsidP="00C374B5">
            <w:pPr>
              <w:pStyle w:val="ListParagraph"/>
              <w:ind w:left="0"/>
              <w:rPr>
                <w:sz w:val="20"/>
                <w:szCs w:val="20"/>
              </w:rPr>
            </w:pPr>
            <w:r w:rsidRPr="00B46C38">
              <w:rPr>
                <w:sz w:val="20"/>
                <w:szCs w:val="20"/>
              </w:rPr>
              <w:t>Desktop</w:t>
            </w:r>
          </w:p>
          <w:p w14:paraId="36621B91" w14:textId="77777777" w:rsidR="00AF1BE5" w:rsidRDefault="00153C8C" w:rsidP="00C374B5">
            <w:pPr>
              <w:pStyle w:val="ListParagraph"/>
              <w:ind w:left="0"/>
              <w:rPr>
                <w:sz w:val="20"/>
                <w:szCs w:val="20"/>
              </w:rPr>
            </w:pPr>
            <w:r w:rsidRPr="00B46C38">
              <w:rPr>
                <w:sz w:val="20"/>
                <w:szCs w:val="20"/>
              </w:rPr>
              <w:t>Computer/Internet/</w:t>
            </w:r>
          </w:p>
          <w:p w14:paraId="357DD6BA" w14:textId="6CC8562D" w:rsidR="00153C8C" w:rsidRPr="00B46C38" w:rsidRDefault="00153C8C" w:rsidP="00C374B5">
            <w:pPr>
              <w:pStyle w:val="ListParagraph"/>
              <w:ind w:left="0"/>
              <w:rPr>
                <w:sz w:val="20"/>
                <w:szCs w:val="20"/>
              </w:rPr>
            </w:pPr>
            <w:r w:rsidRPr="00B46C38">
              <w:rPr>
                <w:sz w:val="20"/>
                <w:szCs w:val="20"/>
              </w:rPr>
              <w:t>WWW</w:t>
            </w:r>
          </w:p>
        </w:tc>
        <w:tc>
          <w:tcPr>
            <w:tcW w:w="1560" w:type="dxa"/>
          </w:tcPr>
          <w:p w14:paraId="37A3686D" w14:textId="77777777" w:rsidR="00153C8C" w:rsidRPr="00B46C38" w:rsidRDefault="00153C8C" w:rsidP="00C374B5">
            <w:pPr>
              <w:pStyle w:val="ListParagraph"/>
              <w:ind w:left="0"/>
              <w:rPr>
                <w:sz w:val="20"/>
                <w:szCs w:val="20"/>
              </w:rPr>
            </w:pPr>
            <w:r w:rsidRPr="00B46C38">
              <w:rPr>
                <w:sz w:val="20"/>
                <w:szCs w:val="20"/>
              </w:rPr>
              <w:t>Interaction</w:t>
            </w:r>
          </w:p>
          <w:p w14:paraId="12E9E2AF"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Instructors</w:t>
            </w:r>
          </w:p>
          <w:p w14:paraId="31AA192F"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Counselors</w:t>
            </w:r>
          </w:p>
          <w:p w14:paraId="6594F018"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Administrative staff</w:t>
            </w:r>
          </w:p>
          <w:p w14:paraId="1DCBC8A0"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Librarians</w:t>
            </w:r>
          </w:p>
          <w:p w14:paraId="2DDC57ED"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Help desk</w:t>
            </w:r>
          </w:p>
          <w:p w14:paraId="7925E29B"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Learning content/site coordinators</w:t>
            </w:r>
          </w:p>
          <w:p w14:paraId="3D734766"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Other students</w:t>
            </w:r>
          </w:p>
        </w:tc>
        <w:tc>
          <w:tcPr>
            <w:tcW w:w="1561" w:type="dxa"/>
          </w:tcPr>
          <w:p w14:paraId="0A86EDE6" w14:textId="77777777" w:rsidR="00153C8C" w:rsidRPr="00B46C38" w:rsidRDefault="00153C8C" w:rsidP="00C374B5">
            <w:pPr>
              <w:pStyle w:val="ListParagraph"/>
              <w:ind w:left="0"/>
              <w:rPr>
                <w:sz w:val="20"/>
                <w:szCs w:val="20"/>
              </w:rPr>
            </w:pPr>
            <w:r w:rsidRPr="00B46C38">
              <w:rPr>
                <w:sz w:val="20"/>
                <w:szCs w:val="20"/>
              </w:rPr>
              <w:t>Learning environment</w:t>
            </w:r>
          </w:p>
          <w:p w14:paraId="75613BDC"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Workplace</w:t>
            </w:r>
          </w:p>
          <w:p w14:paraId="2E4266AD"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Home</w:t>
            </w:r>
          </w:p>
          <w:p w14:paraId="4469C926"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Classroom</w:t>
            </w:r>
          </w:p>
          <w:p w14:paraId="29568987"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Learning centre</w:t>
            </w:r>
          </w:p>
          <w:p w14:paraId="77E6C7E5"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Traveling</w:t>
            </w:r>
          </w:p>
        </w:tc>
      </w:tr>
    </w:tbl>
    <w:p w14:paraId="008C33B7" w14:textId="77777777" w:rsidR="00153C8C" w:rsidRPr="00B46C38" w:rsidRDefault="00153C8C" w:rsidP="005625EB">
      <w:pPr>
        <w:pStyle w:val="ListParagraph"/>
        <w:numPr>
          <w:ilvl w:val="1"/>
          <w:numId w:val="15"/>
        </w:numPr>
        <w:spacing w:after="200" w:line="276" w:lineRule="auto"/>
        <w:rPr>
          <w:sz w:val="20"/>
          <w:szCs w:val="20"/>
        </w:rPr>
      </w:pPr>
      <w:r w:rsidRPr="00B46C38">
        <w:rPr>
          <w:sz w:val="20"/>
          <w:szCs w:val="20"/>
        </w:rPr>
        <w:t>Inputs and outputs (adapted from p19)</w:t>
      </w:r>
    </w:p>
    <w:tbl>
      <w:tblPr>
        <w:tblStyle w:val="TableGrid"/>
        <w:tblW w:w="0" w:type="auto"/>
        <w:tblInd w:w="1440" w:type="dxa"/>
        <w:tblLook w:val="04A0" w:firstRow="1" w:lastRow="0" w:firstColumn="1" w:lastColumn="0" w:noHBand="0" w:noVBand="1"/>
      </w:tblPr>
      <w:tblGrid>
        <w:gridCol w:w="3954"/>
        <w:gridCol w:w="3929"/>
      </w:tblGrid>
      <w:tr w:rsidR="00153C8C" w:rsidRPr="00B46C38" w14:paraId="74B1FF7B" w14:textId="77777777" w:rsidTr="00C374B5">
        <w:tc>
          <w:tcPr>
            <w:tcW w:w="4621" w:type="dxa"/>
          </w:tcPr>
          <w:p w14:paraId="1DA89C2B" w14:textId="77777777" w:rsidR="00153C8C" w:rsidRPr="00B46C38" w:rsidRDefault="00153C8C" w:rsidP="00C374B5">
            <w:pPr>
              <w:pStyle w:val="ListParagraph"/>
              <w:ind w:left="0"/>
              <w:rPr>
                <w:sz w:val="20"/>
                <w:szCs w:val="20"/>
              </w:rPr>
            </w:pPr>
            <w:r w:rsidRPr="00B46C38">
              <w:rPr>
                <w:sz w:val="20"/>
                <w:szCs w:val="20"/>
              </w:rPr>
              <w:t>Inputs</w:t>
            </w:r>
          </w:p>
        </w:tc>
        <w:tc>
          <w:tcPr>
            <w:tcW w:w="4621" w:type="dxa"/>
          </w:tcPr>
          <w:p w14:paraId="687BE94C" w14:textId="77777777" w:rsidR="00153C8C" w:rsidRPr="00B46C38" w:rsidRDefault="00153C8C" w:rsidP="00C374B5">
            <w:pPr>
              <w:pStyle w:val="ListParagraph"/>
              <w:ind w:left="0"/>
              <w:rPr>
                <w:sz w:val="20"/>
                <w:szCs w:val="20"/>
              </w:rPr>
            </w:pPr>
            <w:r w:rsidRPr="00B46C38">
              <w:rPr>
                <w:sz w:val="20"/>
                <w:szCs w:val="20"/>
              </w:rPr>
              <w:t>Outputs</w:t>
            </w:r>
          </w:p>
        </w:tc>
      </w:tr>
      <w:tr w:rsidR="00153C8C" w:rsidRPr="00B46C38" w14:paraId="6207C2EC" w14:textId="77777777" w:rsidTr="00C374B5">
        <w:tc>
          <w:tcPr>
            <w:tcW w:w="4621" w:type="dxa"/>
          </w:tcPr>
          <w:p w14:paraId="6BA3055F"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Student characteristics including ability to study at a distance</w:t>
            </w:r>
          </w:p>
          <w:p w14:paraId="6811F8BB"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Instructor competence in distance teaching</w:t>
            </w:r>
          </w:p>
          <w:p w14:paraId="14801B71"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Understanding of administrative staff about distance learners</w:t>
            </w:r>
          </w:p>
          <w:p w14:paraId="11A97B0C"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Quality of course design skills</w:t>
            </w:r>
          </w:p>
          <w:p w14:paraId="2DE2294B"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Quality of course production</w:t>
            </w:r>
          </w:p>
          <w:p w14:paraId="5856E2FC"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Financial investment in course design and production</w:t>
            </w:r>
          </w:p>
          <w:p w14:paraId="184EB4FE"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Technology chosen for the course</w:t>
            </w:r>
          </w:p>
          <w:p w14:paraId="1E8226C7"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Accessibility of support services</w:t>
            </w:r>
          </w:p>
          <w:p w14:paraId="0216641B"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Frequency and quality of evaluation data</w:t>
            </w:r>
          </w:p>
        </w:tc>
        <w:tc>
          <w:tcPr>
            <w:tcW w:w="4621" w:type="dxa"/>
          </w:tcPr>
          <w:p w14:paraId="300B220C"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Student satisfaction ratings</w:t>
            </w:r>
          </w:p>
          <w:p w14:paraId="3625EFB8"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Student achievement scores</w:t>
            </w:r>
          </w:p>
          <w:p w14:paraId="686A29A7"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Student completion rates</w:t>
            </w:r>
          </w:p>
          <w:p w14:paraId="4BCCD444"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Total enrolments</w:t>
            </w:r>
          </w:p>
          <w:p w14:paraId="0BF8246D"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Quality assessments</w:t>
            </w:r>
          </w:p>
          <w:p w14:paraId="499A1668"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Accreditation results</w:t>
            </w:r>
          </w:p>
          <w:p w14:paraId="375A5F16"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Tuition and other revenue</w:t>
            </w:r>
          </w:p>
          <w:p w14:paraId="20FE9786" w14:textId="77777777" w:rsidR="00153C8C" w:rsidRPr="00B46C38" w:rsidRDefault="00153C8C" w:rsidP="005625EB">
            <w:pPr>
              <w:pStyle w:val="ListParagraph"/>
              <w:numPr>
                <w:ilvl w:val="0"/>
                <w:numId w:val="16"/>
              </w:numPr>
              <w:ind w:left="120" w:hanging="120"/>
              <w:rPr>
                <w:sz w:val="20"/>
                <w:szCs w:val="20"/>
              </w:rPr>
            </w:pPr>
            <w:r w:rsidRPr="00B46C38">
              <w:rPr>
                <w:sz w:val="20"/>
                <w:szCs w:val="20"/>
              </w:rPr>
              <w:t>Staff reputation and turnover</w:t>
            </w:r>
          </w:p>
        </w:tc>
      </w:tr>
    </w:tbl>
    <w:p w14:paraId="5ECDD05E" w14:textId="7B22A5F8" w:rsidR="00153C8C" w:rsidRPr="00D34F0B" w:rsidRDefault="00153C8C" w:rsidP="00D34F0B">
      <w:pPr>
        <w:pStyle w:val="Heading5"/>
      </w:pPr>
      <w:r w:rsidRPr="00D34F0B">
        <w:t xml:space="preserve">Figure </w:t>
      </w:r>
      <w:r w:rsidR="00B46C38" w:rsidRPr="00D34F0B">
        <w:t>2</w:t>
      </w:r>
      <w:r w:rsidRPr="00D34F0B">
        <w:t>: A systems view of online learning [Source: Moore &amp; Kearsley 2012, p14, p19]</w:t>
      </w:r>
    </w:p>
    <w:p w14:paraId="18BF90ED" w14:textId="77777777" w:rsidR="00153C8C" w:rsidRPr="00153C8C" w:rsidRDefault="00153C8C" w:rsidP="00153C8C">
      <w:pPr>
        <w:tabs>
          <w:tab w:val="left" w:pos="-720"/>
        </w:tabs>
        <w:jc w:val="both"/>
        <w:rPr>
          <w:rFonts w:asciiTheme="minorHAnsi" w:hAnsiTheme="minorHAnsi"/>
          <w:spacing w:val="-3"/>
          <w:sz w:val="22"/>
          <w:szCs w:val="22"/>
        </w:rPr>
      </w:pPr>
    </w:p>
    <w:p w14:paraId="6E9A4ECE" w14:textId="256D7F04" w:rsidR="00153C8C" w:rsidRPr="00153C8C" w:rsidRDefault="00153C8C" w:rsidP="00B46C38">
      <w:pPr>
        <w:spacing w:after="200" w:line="276" w:lineRule="auto"/>
        <w:jc w:val="both"/>
        <w:rPr>
          <w:rFonts w:asciiTheme="minorHAnsi" w:hAnsiTheme="minorHAnsi"/>
          <w:sz w:val="22"/>
          <w:szCs w:val="22"/>
        </w:rPr>
      </w:pPr>
      <w:r w:rsidRPr="00B46C38">
        <w:rPr>
          <w:rFonts w:asciiTheme="minorHAnsi" w:hAnsiTheme="minorHAnsi" w:cstheme="minorHAnsi"/>
          <w:sz w:val="22"/>
          <w:szCs w:val="22"/>
        </w:rPr>
        <w:t>Modelling distance education operations in this way, helps staff to understand their contribution to the whole and the ways in which weaknesses in one area can impact negatively on the achievements of the whole system: for example, late submission of draft learning materials will result in delays in production which in turn result in delays in dispatch</w:t>
      </w:r>
      <w:r w:rsidR="005D05F3">
        <w:rPr>
          <w:rFonts w:asciiTheme="minorHAnsi" w:hAnsiTheme="minorHAnsi" w:cstheme="minorHAnsi"/>
          <w:sz w:val="22"/>
          <w:szCs w:val="22"/>
        </w:rPr>
        <w:t>/access</w:t>
      </w:r>
      <w:r w:rsidRPr="00B46C38">
        <w:rPr>
          <w:rFonts w:asciiTheme="minorHAnsi" w:hAnsiTheme="minorHAnsi" w:cstheme="minorHAnsi"/>
          <w:sz w:val="22"/>
          <w:szCs w:val="22"/>
        </w:rPr>
        <w:t>; if students do not receive</w:t>
      </w:r>
      <w:r w:rsidR="005D05F3">
        <w:rPr>
          <w:rFonts w:asciiTheme="minorHAnsi" w:hAnsiTheme="minorHAnsi" w:cstheme="minorHAnsi"/>
          <w:sz w:val="22"/>
          <w:szCs w:val="22"/>
        </w:rPr>
        <w:t>/access</w:t>
      </w:r>
      <w:r w:rsidRPr="00B46C38">
        <w:rPr>
          <w:rFonts w:asciiTheme="minorHAnsi" w:hAnsiTheme="minorHAnsi" w:cstheme="minorHAnsi"/>
          <w:sz w:val="22"/>
          <w:szCs w:val="22"/>
        </w:rPr>
        <w:t xml:space="preserve"> their learning materials timeously, they cannot meet their assignment deadlines; if students submit assignments late, staff will return marked assignments with feedback late; if students receive feedback on their assignments only </w:t>
      </w:r>
      <w:r w:rsidRPr="00B46C38">
        <w:rPr>
          <w:rFonts w:asciiTheme="minorHAnsi" w:hAnsiTheme="minorHAnsi" w:cstheme="minorHAnsi"/>
          <w:sz w:val="22"/>
          <w:szCs w:val="22"/>
        </w:rPr>
        <w:lastRenderedPageBreak/>
        <w:t xml:space="preserve">after they have written their examinations, they cannot have prepared properly; if they did not prepare properly, they will not pass well; if they do not pass or if they pass with low marks, they will be less motivated to continue with their studies; so late submission of draft learning materials can bring down the whole system. </w:t>
      </w:r>
    </w:p>
    <w:p w14:paraId="1FC7BA07" w14:textId="30CE315E" w:rsidR="00153C8C" w:rsidRDefault="00153C8C" w:rsidP="00153C8C">
      <w:pPr>
        <w:spacing w:after="200" w:line="276" w:lineRule="auto"/>
        <w:jc w:val="both"/>
        <w:rPr>
          <w:rFonts w:asciiTheme="minorHAnsi" w:hAnsiTheme="minorHAnsi"/>
          <w:sz w:val="22"/>
          <w:szCs w:val="22"/>
        </w:rPr>
      </w:pPr>
      <w:r w:rsidRPr="00153C8C">
        <w:rPr>
          <w:rFonts w:asciiTheme="minorHAnsi" w:hAnsiTheme="minorHAnsi"/>
          <w:sz w:val="22"/>
          <w:szCs w:val="22"/>
        </w:rPr>
        <w:t>Of course, and as acknowledged by Moore and Kearsley themselves, the various systems and sub-systems do not relate to one another in quite the neat and linear way implied but in reality are much more messy and much more layered.</w:t>
      </w:r>
    </w:p>
    <w:p w14:paraId="3B062884" w14:textId="57A9D2DF" w:rsidR="00FC2090" w:rsidRPr="00153C8C" w:rsidRDefault="00FC2090" w:rsidP="00153C8C">
      <w:pPr>
        <w:spacing w:after="200" w:line="276" w:lineRule="auto"/>
        <w:jc w:val="both"/>
        <w:rPr>
          <w:rFonts w:asciiTheme="minorHAnsi" w:hAnsiTheme="minorHAnsi" w:cstheme="minorHAnsi"/>
          <w:sz w:val="22"/>
          <w:szCs w:val="22"/>
        </w:rPr>
      </w:pPr>
      <w:r>
        <w:rPr>
          <w:rFonts w:asciiTheme="minorHAnsi" w:hAnsiTheme="minorHAnsi"/>
          <w:sz w:val="22"/>
          <w:szCs w:val="22"/>
        </w:rPr>
        <w:t>DuVivier (2010</w:t>
      </w:r>
      <w:r w:rsidR="001869D4">
        <w:rPr>
          <w:rFonts w:asciiTheme="minorHAnsi" w:hAnsiTheme="minorHAnsi"/>
          <w:sz w:val="22"/>
          <w:szCs w:val="22"/>
        </w:rPr>
        <w:t xml:space="preserve"> as cited earlier</w:t>
      </w:r>
      <w:r>
        <w:rPr>
          <w:rFonts w:asciiTheme="minorHAnsi" w:hAnsiTheme="minorHAnsi"/>
          <w:sz w:val="22"/>
          <w:szCs w:val="22"/>
        </w:rPr>
        <w:t>) makes use of</w:t>
      </w:r>
      <w:r w:rsidR="001869D4">
        <w:rPr>
          <w:rFonts w:asciiTheme="minorHAnsi" w:hAnsiTheme="minorHAnsi"/>
          <w:sz w:val="22"/>
          <w:szCs w:val="22"/>
        </w:rPr>
        <w:t xml:space="preserve"> an adapted form of</w:t>
      </w:r>
      <w:r>
        <w:rPr>
          <w:rFonts w:asciiTheme="minorHAnsi" w:hAnsiTheme="minorHAnsi"/>
          <w:sz w:val="22"/>
          <w:szCs w:val="22"/>
        </w:rPr>
        <w:t xml:space="preserve"> Rumble’</w:t>
      </w:r>
      <w:r w:rsidR="001869D4">
        <w:rPr>
          <w:rFonts w:asciiTheme="minorHAnsi" w:hAnsiTheme="minorHAnsi"/>
          <w:sz w:val="22"/>
          <w:szCs w:val="22"/>
        </w:rPr>
        <w:t xml:space="preserve">s (1986) simplified </w:t>
      </w:r>
      <w:r>
        <w:rPr>
          <w:rFonts w:asciiTheme="minorHAnsi" w:hAnsiTheme="minorHAnsi"/>
          <w:sz w:val="22"/>
          <w:szCs w:val="22"/>
        </w:rPr>
        <w:t xml:space="preserve">model for considering the inter-related nature of the various sub-systems which need to cohere for effective ODeL </w:t>
      </w:r>
      <w:r w:rsidR="001869D4">
        <w:rPr>
          <w:rFonts w:asciiTheme="minorHAnsi" w:hAnsiTheme="minorHAnsi"/>
          <w:sz w:val="22"/>
          <w:szCs w:val="22"/>
        </w:rPr>
        <w:t>provision, as discussed below in the context of ANU.</w:t>
      </w:r>
    </w:p>
    <w:p w14:paraId="7C1E8D14" w14:textId="7631F12A" w:rsidR="00F1711F" w:rsidRPr="00F1711F" w:rsidRDefault="006A2EA7" w:rsidP="00F1711F">
      <w:pPr>
        <w:pStyle w:val="Heading2"/>
        <w:rPr>
          <w:rFonts w:asciiTheme="minorHAnsi" w:hAnsiTheme="minorHAnsi" w:cstheme="minorHAnsi"/>
          <w:caps w:val="0"/>
          <w:lang w:val="en-ZA"/>
        </w:rPr>
      </w:pPr>
      <w:bookmarkStart w:id="13" w:name="_Toc440027196"/>
      <w:r>
        <w:rPr>
          <w:rFonts w:asciiTheme="minorHAnsi" w:hAnsiTheme="minorHAnsi" w:cstheme="minorHAnsi"/>
          <w:caps w:val="0"/>
          <w:lang w:val="en-ZA"/>
        </w:rPr>
        <w:t xml:space="preserve">3.2 </w:t>
      </w:r>
      <w:r w:rsidR="00F1711F" w:rsidRPr="00F1711F">
        <w:rPr>
          <w:rFonts w:asciiTheme="minorHAnsi" w:hAnsiTheme="minorHAnsi" w:cstheme="minorHAnsi"/>
          <w:caps w:val="0"/>
          <w:lang w:val="en-ZA"/>
        </w:rPr>
        <w:t>Curriculum sub-system</w:t>
      </w:r>
      <w:bookmarkEnd w:id="13"/>
    </w:p>
    <w:p w14:paraId="7E892E02" w14:textId="7404A13F" w:rsidR="00F1711F" w:rsidRDefault="001869D4" w:rsidP="001869D4">
      <w:pPr>
        <w:spacing w:after="200" w:line="276" w:lineRule="auto"/>
        <w:jc w:val="both"/>
        <w:rPr>
          <w:rFonts w:asciiTheme="minorHAnsi" w:hAnsiTheme="minorHAnsi" w:cstheme="minorHAnsi"/>
          <w:sz w:val="22"/>
          <w:szCs w:val="22"/>
        </w:rPr>
      </w:pPr>
      <w:r>
        <w:rPr>
          <w:rFonts w:asciiTheme="minorHAnsi" w:hAnsiTheme="minorHAnsi" w:cstheme="minorHAnsi"/>
          <w:sz w:val="22"/>
          <w:szCs w:val="22"/>
        </w:rPr>
        <w:t xml:space="preserve">Before learning resources can be sourced of developed, there is need for a clear set of curriculum design principles. There are many different approaches to curriculum development but all are in some way related to the key dimensions of the popular ADDIE model (Assessment of Needs, Design, Development, Implementation and Evaluation). </w:t>
      </w:r>
      <w:r w:rsidR="00D34F0B">
        <w:rPr>
          <w:rFonts w:asciiTheme="minorHAnsi" w:hAnsiTheme="minorHAnsi" w:cstheme="minorHAnsi"/>
          <w:sz w:val="22"/>
          <w:szCs w:val="22"/>
        </w:rPr>
        <w:t>Saide has developed its own model which incorporates these features as illustrated in Figure 3 below:</w:t>
      </w:r>
    </w:p>
    <w:p w14:paraId="137053C1" w14:textId="75914523" w:rsidR="00D34F0B" w:rsidRDefault="00D34F0B" w:rsidP="001869D4">
      <w:pPr>
        <w:spacing w:after="200" w:line="276" w:lineRule="auto"/>
        <w:jc w:val="both"/>
        <w:rPr>
          <w:rFonts w:asciiTheme="minorHAnsi" w:hAnsiTheme="minorHAnsi" w:cstheme="minorHAnsi"/>
          <w:sz w:val="22"/>
          <w:szCs w:val="22"/>
        </w:rPr>
      </w:pPr>
      <w:r w:rsidRPr="006A3990">
        <w:rPr>
          <w:noProof/>
          <w:lang w:val="en-ZA" w:eastAsia="en-ZA"/>
        </w:rPr>
        <w:lastRenderedPageBreak/>
        <w:drawing>
          <wp:inline distT="0" distB="0" distL="0" distR="0" wp14:anchorId="611640EE" wp14:editId="2DC5D5FC">
            <wp:extent cx="4545373" cy="6048375"/>
            <wp:effectExtent l="0" t="0" r="7620" b="0"/>
            <wp:docPr id="38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5"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2068" cy="6057283"/>
                    </a:xfrm>
                    <a:prstGeom prst="rect">
                      <a:avLst/>
                    </a:prstGeom>
                    <a:noFill/>
                    <a:ln>
                      <a:noFill/>
                    </a:ln>
                    <a:extLst/>
                  </pic:spPr>
                </pic:pic>
              </a:graphicData>
            </a:graphic>
          </wp:inline>
        </w:drawing>
      </w:r>
    </w:p>
    <w:p w14:paraId="19AEF120" w14:textId="4F49ADBA" w:rsidR="00D34F0B" w:rsidRDefault="00D34F0B" w:rsidP="00D34F0B">
      <w:pPr>
        <w:pStyle w:val="Heading5"/>
      </w:pPr>
      <w:r>
        <w:t>Figure 3: Saide curriculum and course design model</w:t>
      </w:r>
    </w:p>
    <w:p w14:paraId="3136EA36" w14:textId="77777777" w:rsidR="00D34F0B" w:rsidRDefault="00D34F0B" w:rsidP="001869D4">
      <w:pPr>
        <w:spacing w:after="200" w:line="276" w:lineRule="auto"/>
        <w:jc w:val="both"/>
        <w:rPr>
          <w:rFonts w:asciiTheme="minorHAnsi" w:hAnsiTheme="minorHAnsi" w:cstheme="minorHAnsi"/>
          <w:sz w:val="22"/>
          <w:szCs w:val="22"/>
        </w:rPr>
      </w:pPr>
    </w:p>
    <w:p w14:paraId="589A8991" w14:textId="64D79A4F" w:rsidR="00D34F0B" w:rsidRDefault="00C471D5" w:rsidP="001869D4">
      <w:pPr>
        <w:spacing w:after="200" w:line="276" w:lineRule="auto"/>
        <w:jc w:val="both"/>
        <w:rPr>
          <w:rFonts w:asciiTheme="minorHAnsi" w:hAnsiTheme="minorHAnsi" w:cstheme="minorHAnsi"/>
          <w:sz w:val="22"/>
          <w:szCs w:val="22"/>
        </w:rPr>
      </w:pPr>
      <w:r>
        <w:rPr>
          <w:rFonts w:asciiTheme="minorHAnsi" w:hAnsiTheme="minorHAnsi" w:cstheme="minorHAnsi"/>
          <w:sz w:val="22"/>
          <w:szCs w:val="22"/>
        </w:rPr>
        <w:t xml:space="preserve">As discussed with ANU staff in March 2014, </w:t>
      </w:r>
      <w:r w:rsidR="005D05F3">
        <w:rPr>
          <w:rFonts w:asciiTheme="minorHAnsi" w:hAnsiTheme="minorHAnsi" w:cstheme="minorHAnsi"/>
          <w:sz w:val="22"/>
          <w:szCs w:val="22"/>
        </w:rPr>
        <w:t>i</w:t>
      </w:r>
      <w:r w:rsidR="00D34F0B">
        <w:rPr>
          <w:rFonts w:asciiTheme="minorHAnsi" w:hAnsiTheme="minorHAnsi" w:cstheme="minorHAnsi"/>
          <w:sz w:val="22"/>
          <w:szCs w:val="22"/>
        </w:rPr>
        <w:t xml:space="preserve">t is important to note here that while common issues need to be addressed in all curriculum and course design processes, the actual design that emerges from these discussions will vary with audience and context: a one-size fits all approach is unlikely to work. Younger students coming straight from school are likely to need more scaffolding and support in order to develop both academic literacy and to become more independent learners. Mature learners, already in the workplace, on the other hand may already have developed high level self- and time-management skills, but they also have a host of other commitments and so will most likely respond better to courses packaged in </w:t>
      </w:r>
      <w:r w:rsidR="005D05F3">
        <w:rPr>
          <w:rFonts w:asciiTheme="minorHAnsi" w:hAnsiTheme="minorHAnsi" w:cstheme="minorHAnsi"/>
          <w:sz w:val="22"/>
          <w:szCs w:val="22"/>
        </w:rPr>
        <w:t xml:space="preserve">small but </w:t>
      </w:r>
      <w:r w:rsidR="00D22CCE">
        <w:rPr>
          <w:rFonts w:asciiTheme="minorHAnsi" w:hAnsiTheme="minorHAnsi" w:cstheme="minorHAnsi"/>
          <w:sz w:val="22"/>
          <w:szCs w:val="22"/>
        </w:rPr>
        <w:t xml:space="preserve">meaningful </w:t>
      </w:r>
      <w:r w:rsidR="00D80557">
        <w:rPr>
          <w:rFonts w:asciiTheme="minorHAnsi" w:hAnsiTheme="minorHAnsi" w:cstheme="minorHAnsi"/>
          <w:sz w:val="22"/>
          <w:szCs w:val="22"/>
        </w:rPr>
        <w:t>chunks that allow for</w:t>
      </w:r>
      <w:r w:rsidR="00D22CCE">
        <w:rPr>
          <w:rFonts w:asciiTheme="minorHAnsi" w:hAnsiTheme="minorHAnsi" w:cstheme="minorHAnsi"/>
          <w:sz w:val="22"/>
          <w:szCs w:val="22"/>
        </w:rPr>
        <w:t xml:space="preserve"> direct application</w:t>
      </w:r>
      <w:r w:rsidR="00D80557">
        <w:rPr>
          <w:rFonts w:asciiTheme="minorHAnsi" w:hAnsiTheme="minorHAnsi" w:cstheme="minorHAnsi"/>
          <w:sz w:val="22"/>
          <w:szCs w:val="22"/>
        </w:rPr>
        <w:t>. The technology skills and access of target students will also effect decisions about what to do and share online.</w:t>
      </w:r>
    </w:p>
    <w:p w14:paraId="57CD9AAD" w14:textId="74FDC0EE" w:rsidR="00F1711F" w:rsidRPr="00F1711F" w:rsidRDefault="006A2EA7" w:rsidP="00F1711F">
      <w:pPr>
        <w:pStyle w:val="Heading2"/>
        <w:rPr>
          <w:rFonts w:asciiTheme="minorHAnsi" w:hAnsiTheme="minorHAnsi" w:cstheme="minorHAnsi"/>
          <w:caps w:val="0"/>
          <w:lang w:val="en-ZA"/>
        </w:rPr>
      </w:pPr>
      <w:bookmarkStart w:id="14" w:name="_Toc440027197"/>
      <w:r>
        <w:rPr>
          <w:rFonts w:asciiTheme="minorHAnsi" w:hAnsiTheme="minorHAnsi" w:cstheme="minorHAnsi"/>
          <w:caps w:val="0"/>
          <w:lang w:val="en-ZA"/>
        </w:rPr>
        <w:lastRenderedPageBreak/>
        <w:t xml:space="preserve">3.3 </w:t>
      </w:r>
      <w:r w:rsidR="00F1711F" w:rsidRPr="00F1711F">
        <w:rPr>
          <w:rFonts w:asciiTheme="minorHAnsi" w:hAnsiTheme="minorHAnsi" w:cstheme="minorHAnsi"/>
          <w:caps w:val="0"/>
          <w:lang w:val="en-ZA"/>
        </w:rPr>
        <w:t>Materials sub-system</w:t>
      </w:r>
      <w:bookmarkEnd w:id="14"/>
    </w:p>
    <w:p w14:paraId="64FBE74B" w14:textId="6132ABC3" w:rsidR="00F1711F" w:rsidRDefault="00D80557" w:rsidP="00D80557">
      <w:pPr>
        <w:spacing w:after="200" w:line="276" w:lineRule="auto"/>
        <w:jc w:val="both"/>
        <w:rPr>
          <w:rFonts w:asciiTheme="minorHAnsi" w:hAnsiTheme="minorHAnsi" w:cstheme="minorHAnsi"/>
          <w:sz w:val="22"/>
          <w:szCs w:val="22"/>
        </w:rPr>
      </w:pPr>
      <w:r>
        <w:rPr>
          <w:rFonts w:asciiTheme="minorHAnsi" w:hAnsiTheme="minorHAnsi" w:cstheme="minorHAnsi"/>
          <w:sz w:val="22"/>
          <w:szCs w:val="22"/>
        </w:rPr>
        <w:t>The development or acquisition of learning resources is central to all ODeL provision</w:t>
      </w:r>
      <w:r w:rsidR="00F13F07">
        <w:rPr>
          <w:rFonts w:asciiTheme="minorHAnsi" w:hAnsiTheme="minorHAnsi" w:cstheme="minorHAnsi"/>
          <w:sz w:val="22"/>
          <w:szCs w:val="22"/>
        </w:rPr>
        <w:t xml:space="preserve"> but the nature of these resources needs to encourage independent learning</w:t>
      </w:r>
      <w:r w:rsidR="00C352A4">
        <w:rPr>
          <w:rFonts w:asciiTheme="minorHAnsi" w:hAnsiTheme="minorHAnsi" w:cstheme="minorHAnsi"/>
          <w:sz w:val="22"/>
          <w:szCs w:val="22"/>
        </w:rPr>
        <w:t xml:space="preserve"> and be accessible to all students on the programme</w:t>
      </w:r>
      <w:r>
        <w:rPr>
          <w:rFonts w:asciiTheme="minorHAnsi" w:hAnsiTheme="minorHAnsi" w:cstheme="minorHAnsi"/>
          <w:sz w:val="22"/>
          <w:szCs w:val="22"/>
        </w:rPr>
        <w:t xml:space="preserve">. </w:t>
      </w:r>
      <w:r w:rsidR="00972E6A">
        <w:rPr>
          <w:rFonts w:asciiTheme="minorHAnsi" w:hAnsiTheme="minorHAnsi" w:cstheme="minorHAnsi"/>
          <w:sz w:val="22"/>
          <w:szCs w:val="22"/>
        </w:rPr>
        <w:t>Daniel (2011)</w:t>
      </w:r>
      <w:r w:rsidR="00972E6A">
        <w:rPr>
          <w:rStyle w:val="FootnoteReference"/>
          <w:rFonts w:asciiTheme="minorHAnsi" w:hAnsiTheme="minorHAnsi" w:cstheme="minorHAnsi"/>
          <w:sz w:val="22"/>
          <w:szCs w:val="22"/>
        </w:rPr>
        <w:footnoteReference w:id="32"/>
      </w:r>
      <w:r w:rsidR="00972E6A">
        <w:rPr>
          <w:rFonts w:asciiTheme="minorHAnsi" w:hAnsiTheme="minorHAnsi" w:cstheme="minorHAnsi"/>
          <w:sz w:val="22"/>
          <w:szCs w:val="22"/>
        </w:rPr>
        <w:t xml:space="preserve"> </w:t>
      </w:r>
      <w:r w:rsidR="00F13F07">
        <w:rPr>
          <w:rFonts w:asciiTheme="minorHAnsi" w:hAnsiTheme="minorHAnsi" w:cstheme="minorHAnsi"/>
          <w:sz w:val="22"/>
          <w:szCs w:val="22"/>
        </w:rPr>
        <w:t>references a large metastudy by Benard and a team of researchers at Concordia State University which explored 600 studies geared towards impro</w:t>
      </w:r>
      <w:r w:rsidR="00C352A4">
        <w:rPr>
          <w:rFonts w:asciiTheme="minorHAnsi" w:hAnsiTheme="minorHAnsi" w:cstheme="minorHAnsi"/>
          <w:sz w:val="22"/>
          <w:szCs w:val="22"/>
        </w:rPr>
        <w:t>ving</w:t>
      </w:r>
      <w:r w:rsidR="00F13F07">
        <w:rPr>
          <w:rFonts w:asciiTheme="minorHAnsi" w:hAnsiTheme="minorHAnsi" w:cstheme="minorHAnsi"/>
          <w:sz w:val="22"/>
          <w:szCs w:val="22"/>
        </w:rPr>
        <w:t xml:space="preserve"> studen</w:t>
      </w:r>
      <w:r w:rsidR="005D05F3">
        <w:rPr>
          <w:rFonts w:asciiTheme="minorHAnsi" w:hAnsiTheme="minorHAnsi" w:cstheme="minorHAnsi"/>
          <w:sz w:val="22"/>
          <w:szCs w:val="22"/>
        </w:rPr>
        <w:t>t performance based on increasing</w:t>
      </w:r>
      <w:r w:rsidR="00F13F07">
        <w:rPr>
          <w:rFonts w:asciiTheme="minorHAnsi" w:hAnsiTheme="minorHAnsi" w:cstheme="minorHAnsi"/>
          <w:sz w:val="22"/>
          <w:szCs w:val="22"/>
        </w:rPr>
        <w:t xml:space="preserve"> stude</w:t>
      </w:r>
      <w:r w:rsidR="00C471D5">
        <w:rPr>
          <w:rFonts w:asciiTheme="minorHAnsi" w:hAnsiTheme="minorHAnsi" w:cstheme="minorHAnsi"/>
          <w:sz w:val="22"/>
          <w:szCs w:val="22"/>
        </w:rPr>
        <w:t>nt-lecturer, student-student or</w:t>
      </w:r>
      <w:r w:rsidR="00F13F07">
        <w:rPr>
          <w:rFonts w:asciiTheme="minorHAnsi" w:hAnsiTheme="minorHAnsi" w:cstheme="minorHAnsi"/>
          <w:sz w:val="22"/>
          <w:szCs w:val="22"/>
        </w:rPr>
        <w:t xml:space="preserve"> student-content engagement. The study concluded that increased student-content interaction was most effective, suggesting the need for the kind of activity-based design approach that Saide/OER Africa has advocated in its engagements with ANU. Resources can then be sourced, adapted or developed to help students engage with meaningful, authentic activitie</w:t>
      </w:r>
      <w:r w:rsidR="00C352A4">
        <w:rPr>
          <w:rFonts w:asciiTheme="minorHAnsi" w:hAnsiTheme="minorHAnsi" w:cstheme="minorHAnsi"/>
          <w:sz w:val="22"/>
          <w:szCs w:val="22"/>
        </w:rPr>
        <w:t>s. Many of these resources will be text-based (e.g. textbooks, journal articles, research reports) which might also be printed but an increasing number of resources are also available as audiofiles (e.g. TEDtalks podcasts) and video files (e.g. youTube)</w:t>
      </w:r>
      <w:r w:rsidR="004B3013">
        <w:rPr>
          <w:rFonts w:asciiTheme="minorHAnsi" w:hAnsiTheme="minorHAnsi" w:cstheme="minorHAnsi"/>
          <w:sz w:val="22"/>
          <w:szCs w:val="22"/>
        </w:rPr>
        <w:t xml:space="preserve"> or simulations, educational games or even virtual world experiences</w:t>
      </w:r>
      <w:r w:rsidR="00C352A4">
        <w:rPr>
          <w:rFonts w:asciiTheme="minorHAnsi" w:hAnsiTheme="minorHAnsi" w:cstheme="minorHAnsi"/>
          <w:sz w:val="22"/>
          <w:szCs w:val="22"/>
        </w:rPr>
        <w:t>. If some or all of the learning resources needed for a course are available under an open licence, this can reduce both costs and time for both staff and students</w:t>
      </w:r>
      <w:r w:rsidR="0018414C">
        <w:rPr>
          <w:rFonts w:asciiTheme="minorHAnsi" w:hAnsiTheme="minorHAnsi" w:cstheme="minorHAnsi"/>
          <w:sz w:val="22"/>
          <w:szCs w:val="22"/>
        </w:rPr>
        <w:t xml:space="preserve"> (Butcher &amp; Hoosen, 2011)</w:t>
      </w:r>
      <w:r w:rsidR="00C352A4">
        <w:rPr>
          <w:rFonts w:asciiTheme="minorHAnsi" w:hAnsiTheme="minorHAnsi" w:cstheme="minorHAnsi"/>
          <w:sz w:val="22"/>
          <w:szCs w:val="22"/>
        </w:rPr>
        <w:t>.</w:t>
      </w:r>
      <w:r w:rsidR="00C352A4">
        <w:rPr>
          <w:rStyle w:val="FootnoteReference"/>
          <w:rFonts w:asciiTheme="minorHAnsi" w:hAnsiTheme="minorHAnsi" w:cstheme="minorHAnsi"/>
          <w:sz w:val="22"/>
          <w:szCs w:val="22"/>
        </w:rPr>
        <w:footnoteReference w:id="33"/>
      </w:r>
      <w:r w:rsidR="0018414C">
        <w:rPr>
          <w:rFonts w:asciiTheme="minorHAnsi" w:hAnsiTheme="minorHAnsi" w:cstheme="minorHAnsi"/>
          <w:sz w:val="22"/>
          <w:szCs w:val="22"/>
        </w:rPr>
        <w:t xml:space="preserve"> If the licence is at the more open end of the continuum, it then also becomes possible to adapt the resource for a better fit with context and student needs. In contexts of low technology skills, access or bandwidth, it may also be possible to download </w:t>
      </w:r>
      <w:r w:rsidR="004B3013">
        <w:rPr>
          <w:rFonts w:asciiTheme="minorHAnsi" w:hAnsiTheme="minorHAnsi" w:cstheme="minorHAnsi"/>
          <w:sz w:val="22"/>
          <w:szCs w:val="22"/>
        </w:rPr>
        <w:t>resources so that student</w:t>
      </w:r>
      <w:r w:rsidR="0018414C">
        <w:rPr>
          <w:rFonts w:asciiTheme="minorHAnsi" w:hAnsiTheme="minorHAnsi" w:cstheme="minorHAnsi"/>
          <w:sz w:val="22"/>
          <w:szCs w:val="22"/>
        </w:rPr>
        <w:t>s</w:t>
      </w:r>
      <w:r w:rsidR="004B3013">
        <w:rPr>
          <w:rFonts w:asciiTheme="minorHAnsi" w:hAnsiTheme="minorHAnsi" w:cstheme="minorHAnsi"/>
          <w:sz w:val="22"/>
          <w:szCs w:val="22"/>
        </w:rPr>
        <w:t xml:space="preserve"> </w:t>
      </w:r>
      <w:r w:rsidR="0018414C">
        <w:rPr>
          <w:rFonts w:asciiTheme="minorHAnsi" w:hAnsiTheme="minorHAnsi" w:cstheme="minorHAnsi"/>
          <w:sz w:val="22"/>
          <w:szCs w:val="22"/>
        </w:rPr>
        <w:t>can work with them offline. However, utilizing the potential of OER in this way, requires a shift in mindset towards more open educational practices (Annand 2015)</w:t>
      </w:r>
      <w:r w:rsidR="0018414C">
        <w:rPr>
          <w:rStyle w:val="FootnoteReference"/>
          <w:rFonts w:asciiTheme="minorHAnsi" w:hAnsiTheme="minorHAnsi" w:cstheme="minorHAnsi"/>
          <w:sz w:val="22"/>
          <w:szCs w:val="22"/>
        </w:rPr>
        <w:footnoteReference w:id="34"/>
      </w:r>
      <w:r w:rsidR="0018414C">
        <w:rPr>
          <w:rFonts w:asciiTheme="minorHAnsi" w:hAnsiTheme="minorHAnsi" w:cstheme="minorHAnsi"/>
          <w:sz w:val="22"/>
          <w:szCs w:val="22"/>
        </w:rPr>
        <w:t>.</w:t>
      </w:r>
    </w:p>
    <w:p w14:paraId="523CFAE2" w14:textId="00E3214E" w:rsidR="00252E2F" w:rsidRDefault="00C471D5" w:rsidP="00252E2F">
      <w:pPr>
        <w:spacing w:after="200" w:line="276" w:lineRule="auto"/>
        <w:jc w:val="both"/>
        <w:rPr>
          <w:rFonts w:asciiTheme="minorHAnsi" w:hAnsiTheme="minorHAnsi" w:cstheme="minorHAnsi"/>
          <w:sz w:val="22"/>
          <w:szCs w:val="22"/>
        </w:rPr>
      </w:pPr>
      <w:r>
        <w:rPr>
          <w:rFonts w:asciiTheme="minorHAnsi" w:hAnsiTheme="minorHAnsi" w:cstheme="minorHAnsi"/>
          <w:sz w:val="22"/>
          <w:szCs w:val="22"/>
        </w:rPr>
        <w:t>The following two related issues are</w:t>
      </w:r>
      <w:r w:rsidR="00ED43FC">
        <w:rPr>
          <w:rFonts w:asciiTheme="minorHAnsi" w:hAnsiTheme="minorHAnsi" w:cstheme="minorHAnsi"/>
          <w:sz w:val="22"/>
          <w:szCs w:val="22"/>
        </w:rPr>
        <w:t xml:space="preserve"> also</w:t>
      </w:r>
      <w:r>
        <w:rPr>
          <w:rFonts w:asciiTheme="minorHAnsi" w:hAnsiTheme="minorHAnsi" w:cstheme="minorHAnsi"/>
          <w:sz w:val="22"/>
          <w:szCs w:val="22"/>
        </w:rPr>
        <w:t xml:space="preserve"> identified by </w:t>
      </w:r>
      <w:r w:rsidR="00252E2F">
        <w:rPr>
          <w:rFonts w:asciiTheme="minorHAnsi" w:hAnsiTheme="minorHAnsi" w:cstheme="minorHAnsi"/>
          <w:sz w:val="22"/>
          <w:szCs w:val="22"/>
        </w:rPr>
        <w:t>Du Vivier (2010: 19-20)</w:t>
      </w:r>
      <w:r w:rsidR="00252E2F">
        <w:rPr>
          <w:rStyle w:val="FootnoteReference"/>
          <w:rFonts w:asciiTheme="minorHAnsi" w:hAnsiTheme="minorHAnsi" w:cstheme="minorHAnsi"/>
          <w:sz w:val="22"/>
          <w:szCs w:val="22"/>
        </w:rPr>
        <w:footnoteReference w:id="35"/>
      </w:r>
      <w:r w:rsidR="00252E2F">
        <w:rPr>
          <w:rFonts w:asciiTheme="minorHAnsi" w:hAnsiTheme="minorHAnsi" w:cstheme="minorHAnsi"/>
          <w:sz w:val="22"/>
          <w:szCs w:val="22"/>
        </w:rPr>
        <w:t>.</w:t>
      </w:r>
    </w:p>
    <w:p w14:paraId="194295EF" w14:textId="45DF6139" w:rsidR="00C374B5" w:rsidRDefault="006A2EA7" w:rsidP="00C374B5">
      <w:pPr>
        <w:pStyle w:val="Heading3"/>
      </w:pPr>
      <w:bookmarkStart w:id="15" w:name="_Toc440027198"/>
      <w:r>
        <w:t xml:space="preserve">3.3.1 </w:t>
      </w:r>
      <w:r w:rsidR="00C374B5">
        <w:t>The importance of scale</w:t>
      </w:r>
      <w:bookmarkEnd w:id="15"/>
    </w:p>
    <w:p w14:paraId="51E0C8FE" w14:textId="0CF861D6" w:rsidR="00252E2F" w:rsidRDefault="00252E2F" w:rsidP="00252E2F">
      <w:pPr>
        <w:spacing w:line="276" w:lineRule="auto"/>
        <w:jc w:val="both"/>
        <w:rPr>
          <w:rFonts w:asciiTheme="minorHAnsi" w:hAnsiTheme="minorHAnsi" w:cstheme="minorHAnsi"/>
          <w:sz w:val="22"/>
          <w:szCs w:val="22"/>
        </w:rPr>
      </w:pPr>
      <w:r w:rsidRPr="00252E2F">
        <w:rPr>
          <w:rFonts w:asciiTheme="minorHAnsi" w:hAnsiTheme="minorHAnsi" w:cstheme="minorHAnsi"/>
          <w:sz w:val="22"/>
          <w:szCs w:val="22"/>
        </w:rPr>
        <w:t xml:space="preserve">Ideally, the Materials Sub-System should be the responsibility of a centralised unit, </w:t>
      </w:r>
      <w:r>
        <w:rPr>
          <w:rFonts w:asciiTheme="minorHAnsi" w:hAnsiTheme="minorHAnsi" w:cstheme="minorHAnsi"/>
          <w:sz w:val="22"/>
          <w:szCs w:val="22"/>
        </w:rPr>
        <w:t>[</w:t>
      </w:r>
      <w:r w:rsidRPr="00252E2F">
        <w:rPr>
          <w:rFonts w:asciiTheme="minorHAnsi" w:hAnsiTheme="minorHAnsi" w:cstheme="minorHAnsi"/>
          <w:sz w:val="22"/>
          <w:szCs w:val="22"/>
        </w:rPr>
        <w:t>such as</w:t>
      </w:r>
      <w:r>
        <w:rPr>
          <w:rFonts w:asciiTheme="minorHAnsi" w:hAnsiTheme="minorHAnsi" w:cstheme="minorHAnsi"/>
          <w:sz w:val="22"/>
          <w:szCs w:val="22"/>
        </w:rPr>
        <w:t xml:space="preserve"> IODL]</w:t>
      </w:r>
      <w:r w:rsidRPr="00252E2F">
        <w:rPr>
          <w:rFonts w:asciiTheme="minorHAnsi" w:hAnsiTheme="minorHAnsi" w:cstheme="minorHAnsi"/>
          <w:sz w:val="22"/>
          <w:szCs w:val="22"/>
        </w:rPr>
        <w:t>. This is because decentralising the process of materials development is likely to</w:t>
      </w:r>
      <w:r>
        <w:rPr>
          <w:rFonts w:asciiTheme="minorHAnsi" w:hAnsiTheme="minorHAnsi" w:cstheme="minorHAnsi"/>
          <w:sz w:val="22"/>
          <w:szCs w:val="22"/>
        </w:rPr>
        <w:t xml:space="preserve"> </w:t>
      </w:r>
      <w:r w:rsidRPr="00252E2F">
        <w:rPr>
          <w:rFonts w:asciiTheme="minorHAnsi" w:hAnsiTheme="minorHAnsi" w:cstheme="minorHAnsi"/>
          <w:sz w:val="22"/>
          <w:szCs w:val="22"/>
        </w:rPr>
        <w:t>lead to duplication of effort. Consider the way in which e-learning is being adopted by most</w:t>
      </w:r>
      <w:r>
        <w:rPr>
          <w:rFonts w:asciiTheme="minorHAnsi" w:hAnsiTheme="minorHAnsi" w:cstheme="minorHAnsi"/>
          <w:sz w:val="22"/>
          <w:szCs w:val="22"/>
        </w:rPr>
        <w:t xml:space="preserve"> </w:t>
      </w:r>
      <w:r w:rsidRPr="00252E2F">
        <w:rPr>
          <w:rFonts w:asciiTheme="minorHAnsi" w:hAnsiTheme="minorHAnsi" w:cstheme="minorHAnsi"/>
          <w:sz w:val="22"/>
          <w:szCs w:val="22"/>
        </w:rPr>
        <w:t>conventional schools and universities. Typically teachers or lecturers work on their own, in</w:t>
      </w:r>
      <w:r>
        <w:rPr>
          <w:rFonts w:asciiTheme="minorHAnsi" w:hAnsiTheme="minorHAnsi" w:cstheme="minorHAnsi"/>
          <w:sz w:val="22"/>
          <w:szCs w:val="22"/>
        </w:rPr>
        <w:t xml:space="preserve"> </w:t>
      </w:r>
      <w:r w:rsidRPr="00252E2F">
        <w:rPr>
          <w:rFonts w:asciiTheme="minorHAnsi" w:hAnsiTheme="minorHAnsi" w:cstheme="minorHAnsi"/>
          <w:sz w:val="22"/>
          <w:szCs w:val="22"/>
        </w:rPr>
        <w:t xml:space="preserve">isolation </w:t>
      </w:r>
      <w:r>
        <w:rPr>
          <w:rFonts w:asciiTheme="minorHAnsi" w:hAnsiTheme="minorHAnsi" w:cstheme="minorHAnsi"/>
          <w:sz w:val="22"/>
          <w:szCs w:val="22"/>
        </w:rPr>
        <w:t>from their peers, to:</w:t>
      </w:r>
    </w:p>
    <w:p w14:paraId="1FACE794" w14:textId="2EF08008" w:rsidR="00252E2F" w:rsidRPr="00252E2F" w:rsidRDefault="00252E2F" w:rsidP="005625EB">
      <w:pPr>
        <w:pStyle w:val="ListParagraph"/>
        <w:numPr>
          <w:ilvl w:val="0"/>
          <w:numId w:val="19"/>
        </w:numPr>
        <w:spacing w:line="276" w:lineRule="auto"/>
        <w:rPr>
          <w:rFonts w:cstheme="minorHAnsi"/>
        </w:rPr>
      </w:pPr>
      <w:r w:rsidRPr="00252E2F">
        <w:rPr>
          <w:rFonts w:cstheme="minorHAnsi"/>
        </w:rPr>
        <w:t>decide what elements to include when designing instruction,</w:t>
      </w:r>
    </w:p>
    <w:p w14:paraId="473CEE69" w14:textId="6B1BD2B1" w:rsidR="00252E2F" w:rsidRPr="00252E2F" w:rsidRDefault="00252E2F" w:rsidP="005625EB">
      <w:pPr>
        <w:pStyle w:val="ListParagraph"/>
        <w:numPr>
          <w:ilvl w:val="0"/>
          <w:numId w:val="19"/>
        </w:numPr>
        <w:spacing w:line="276" w:lineRule="auto"/>
        <w:rPr>
          <w:rFonts w:cstheme="minorHAnsi"/>
        </w:rPr>
      </w:pPr>
      <w:r w:rsidRPr="00252E2F">
        <w:rPr>
          <w:rFonts w:cstheme="minorHAnsi"/>
        </w:rPr>
        <w:t>find existing learning resources and activities or devise new ones,</w:t>
      </w:r>
    </w:p>
    <w:p w14:paraId="0792FD3A" w14:textId="22EF087A" w:rsidR="00252E2F" w:rsidRPr="00252E2F" w:rsidRDefault="00252E2F" w:rsidP="005625EB">
      <w:pPr>
        <w:pStyle w:val="ListParagraph"/>
        <w:numPr>
          <w:ilvl w:val="0"/>
          <w:numId w:val="19"/>
        </w:numPr>
        <w:spacing w:line="276" w:lineRule="auto"/>
        <w:rPr>
          <w:rFonts w:cstheme="minorHAnsi"/>
        </w:rPr>
      </w:pPr>
      <w:r w:rsidRPr="00252E2F">
        <w:rPr>
          <w:rFonts w:cstheme="minorHAnsi"/>
        </w:rPr>
        <w:t>prepare their own lecture notes and/or slides,</w:t>
      </w:r>
    </w:p>
    <w:p w14:paraId="2D094DB3" w14:textId="71574BD5" w:rsidR="00252E2F" w:rsidRPr="00252E2F" w:rsidRDefault="00252E2F" w:rsidP="005625EB">
      <w:pPr>
        <w:pStyle w:val="ListParagraph"/>
        <w:numPr>
          <w:ilvl w:val="0"/>
          <w:numId w:val="19"/>
        </w:numPr>
        <w:spacing w:line="276" w:lineRule="auto"/>
        <w:rPr>
          <w:rFonts w:cstheme="minorHAnsi"/>
        </w:rPr>
      </w:pPr>
      <w:r w:rsidRPr="00252E2F">
        <w:rPr>
          <w:rFonts w:cstheme="minorHAnsi"/>
        </w:rPr>
        <w:t>select and download assigned readings,</w:t>
      </w:r>
    </w:p>
    <w:p w14:paraId="58F68545" w14:textId="0A36C831" w:rsidR="00252E2F" w:rsidRPr="00252E2F" w:rsidRDefault="00252E2F" w:rsidP="005625EB">
      <w:pPr>
        <w:pStyle w:val="ListParagraph"/>
        <w:numPr>
          <w:ilvl w:val="0"/>
          <w:numId w:val="19"/>
        </w:numPr>
        <w:spacing w:line="276" w:lineRule="auto"/>
        <w:rPr>
          <w:rFonts w:cstheme="minorHAnsi"/>
        </w:rPr>
      </w:pPr>
      <w:r w:rsidRPr="00252E2F">
        <w:rPr>
          <w:rFonts w:cstheme="minorHAnsi"/>
        </w:rPr>
        <w:t>facilitate online discussion forums or other virtual activities,</w:t>
      </w:r>
    </w:p>
    <w:p w14:paraId="04639F95" w14:textId="1B7587E8" w:rsidR="00252E2F" w:rsidRPr="00252E2F" w:rsidRDefault="00252E2F" w:rsidP="005625EB">
      <w:pPr>
        <w:pStyle w:val="ListParagraph"/>
        <w:numPr>
          <w:ilvl w:val="0"/>
          <w:numId w:val="19"/>
        </w:numPr>
        <w:spacing w:line="276" w:lineRule="auto"/>
        <w:rPr>
          <w:rFonts w:cstheme="minorHAnsi"/>
        </w:rPr>
      </w:pPr>
      <w:r w:rsidRPr="00252E2F">
        <w:rPr>
          <w:rFonts w:cstheme="minorHAnsi"/>
        </w:rPr>
        <w:t>set assignments or other tasks for assessing student progress,</w:t>
      </w:r>
    </w:p>
    <w:p w14:paraId="54F57C43" w14:textId="137FE41A" w:rsidR="00C374B5" w:rsidRDefault="00252E2F" w:rsidP="005625EB">
      <w:pPr>
        <w:pStyle w:val="ListParagraph"/>
        <w:numPr>
          <w:ilvl w:val="0"/>
          <w:numId w:val="19"/>
        </w:numPr>
        <w:spacing w:line="276" w:lineRule="auto"/>
        <w:rPr>
          <w:rFonts w:cstheme="minorHAnsi"/>
        </w:rPr>
      </w:pPr>
      <w:r w:rsidRPr="00252E2F">
        <w:rPr>
          <w:rFonts w:cstheme="minorHAnsi"/>
        </w:rPr>
        <w:t>test student performance.</w:t>
      </w:r>
    </w:p>
    <w:p w14:paraId="2FCE1720" w14:textId="77777777" w:rsidR="00252E2F" w:rsidRDefault="00252E2F" w:rsidP="00252E2F">
      <w:pPr>
        <w:spacing w:line="276" w:lineRule="auto"/>
        <w:rPr>
          <w:rFonts w:cstheme="minorHAnsi"/>
        </w:rPr>
      </w:pPr>
    </w:p>
    <w:p w14:paraId="552D50F6" w14:textId="08EB8CA4" w:rsidR="00252E2F" w:rsidRPr="00252E2F" w:rsidRDefault="00252E2F" w:rsidP="00C471D5">
      <w:pPr>
        <w:autoSpaceDE w:val="0"/>
        <w:autoSpaceDN w:val="0"/>
        <w:adjustRightInd w:val="0"/>
        <w:jc w:val="both"/>
        <w:rPr>
          <w:rFonts w:asciiTheme="minorHAnsi" w:hAnsiTheme="minorHAnsi" w:cstheme="minorHAnsi"/>
          <w:sz w:val="22"/>
          <w:szCs w:val="22"/>
        </w:rPr>
      </w:pPr>
      <w:r w:rsidRPr="00252E2F">
        <w:rPr>
          <w:rFonts w:asciiTheme="minorHAnsi" w:hAnsiTheme="minorHAnsi" w:cstheme="minorHAnsi"/>
          <w:sz w:val="22"/>
          <w:szCs w:val="22"/>
        </w:rPr>
        <w:t>Daniel (2010, pp. 45-64) critiques this approach because it can never achieve economies of</w:t>
      </w:r>
      <w:r>
        <w:rPr>
          <w:rFonts w:asciiTheme="minorHAnsi" w:hAnsiTheme="minorHAnsi" w:cstheme="minorHAnsi"/>
          <w:sz w:val="22"/>
          <w:szCs w:val="22"/>
        </w:rPr>
        <w:t xml:space="preserve"> </w:t>
      </w:r>
      <w:r w:rsidRPr="00252E2F">
        <w:rPr>
          <w:rFonts w:asciiTheme="minorHAnsi" w:hAnsiTheme="minorHAnsi" w:cstheme="minorHAnsi"/>
          <w:sz w:val="22"/>
          <w:szCs w:val="22"/>
        </w:rPr>
        <w:t>scale. It approximates the cottage industry model of production that was widespread in</w:t>
      </w:r>
      <w:r>
        <w:rPr>
          <w:rFonts w:asciiTheme="minorHAnsi" w:hAnsiTheme="minorHAnsi" w:cstheme="minorHAnsi"/>
          <w:sz w:val="22"/>
          <w:szCs w:val="22"/>
        </w:rPr>
        <w:t xml:space="preserve"> </w:t>
      </w:r>
      <w:r w:rsidRPr="00252E2F">
        <w:rPr>
          <w:rFonts w:asciiTheme="minorHAnsi" w:hAnsiTheme="minorHAnsi" w:cstheme="minorHAnsi"/>
          <w:sz w:val="22"/>
          <w:szCs w:val="22"/>
        </w:rPr>
        <w:t>Great Britain before the Industrial Revolution. He argues that the application of technology</w:t>
      </w:r>
      <w:r>
        <w:rPr>
          <w:rFonts w:asciiTheme="minorHAnsi" w:hAnsiTheme="minorHAnsi" w:cstheme="minorHAnsi"/>
          <w:sz w:val="22"/>
          <w:szCs w:val="22"/>
        </w:rPr>
        <w:t xml:space="preserve"> </w:t>
      </w:r>
      <w:r w:rsidRPr="00252E2F">
        <w:rPr>
          <w:rFonts w:asciiTheme="minorHAnsi" w:hAnsiTheme="minorHAnsi" w:cstheme="minorHAnsi"/>
          <w:sz w:val="22"/>
          <w:szCs w:val="22"/>
        </w:rPr>
        <w:t xml:space="preserve">opens up the possibility of treating </w:t>
      </w:r>
      <w:r w:rsidRPr="00252E2F">
        <w:rPr>
          <w:rFonts w:asciiTheme="minorHAnsi" w:hAnsiTheme="minorHAnsi" w:cstheme="minorHAnsi"/>
          <w:sz w:val="22"/>
          <w:szCs w:val="22"/>
        </w:rPr>
        <w:lastRenderedPageBreak/>
        <w:t>education in a manner analogous to industrial production</w:t>
      </w:r>
      <w:r>
        <w:rPr>
          <w:rFonts w:asciiTheme="minorHAnsi" w:hAnsiTheme="minorHAnsi" w:cstheme="minorHAnsi"/>
          <w:sz w:val="22"/>
          <w:szCs w:val="22"/>
        </w:rPr>
        <w:t xml:space="preserve"> </w:t>
      </w:r>
      <w:r w:rsidRPr="00252E2F">
        <w:rPr>
          <w:rFonts w:asciiTheme="minorHAnsi" w:hAnsiTheme="minorHAnsi" w:cstheme="minorHAnsi"/>
          <w:sz w:val="22"/>
          <w:szCs w:val="22"/>
        </w:rPr>
        <w:t>(Ibid., p. 52), which is characterised by a division of labour. Thus, in order to be cost-efficient, OD</w:t>
      </w:r>
      <w:r>
        <w:rPr>
          <w:rFonts w:asciiTheme="minorHAnsi" w:hAnsiTheme="minorHAnsi" w:cstheme="minorHAnsi"/>
          <w:sz w:val="22"/>
          <w:szCs w:val="22"/>
        </w:rPr>
        <w:t>e</w:t>
      </w:r>
      <w:r w:rsidRPr="00252E2F">
        <w:rPr>
          <w:rFonts w:asciiTheme="minorHAnsi" w:hAnsiTheme="minorHAnsi" w:cstheme="minorHAnsi"/>
          <w:sz w:val="22"/>
          <w:szCs w:val="22"/>
        </w:rPr>
        <w:t>L institutions need to employ specialised staff for:</w:t>
      </w:r>
    </w:p>
    <w:p w14:paraId="4687BF1D" w14:textId="503956BD" w:rsidR="00252E2F" w:rsidRPr="00252E2F" w:rsidRDefault="00252E2F" w:rsidP="005625EB">
      <w:pPr>
        <w:pStyle w:val="ListParagraph"/>
        <w:numPr>
          <w:ilvl w:val="0"/>
          <w:numId w:val="20"/>
        </w:numPr>
        <w:autoSpaceDE w:val="0"/>
        <w:autoSpaceDN w:val="0"/>
        <w:adjustRightInd w:val="0"/>
        <w:rPr>
          <w:rFonts w:cstheme="minorHAnsi"/>
        </w:rPr>
      </w:pPr>
      <w:r w:rsidRPr="00252E2F">
        <w:rPr>
          <w:rFonts w:cstheme="minorHAnsi"/>
        </w:rPr>
        <w:t>instructional design,</w:t>
      </w:r>
    </w:p>
    <w:p w14:paraId="60BB9BE4" w14:textId="11955CDF" w:rsidR="00252E2F" w:rsidRPr="00252E2F" w:rsidRDefault="00252E2F" w:rsidP="005625EB">
      <w:pPr>
        <w:pStyle w:val="ListParagraph"/>
        <w:numPr>
          <w:ilvl w:val="0"/>
          <w:numId w:val="20"/>
        </w:numPr>
        <w:autoSpaceDE w:val="0"/>
        <w:autoSpaceDN w:val="0"/>
        <w:adjustRightInd w:val="0"/>
        <w:rPr>
          <w:rFonts w:cstheme="minorHAnsi"/>
        </w:rPr>
      </w:pPr>
      <w:r w:rsidRPr="00252E2F">
        <w:rPr>
          <w:rFonts w:cstheme="minorHAnsi"/>
        </w:rPr>
        <w:t>authoring study materials,</w:t>
      </w:r>
    </w:p>
    <w:p w14:paraId="18586A4C" w14:textId="0DE1286B" w:rsidR="00252E2F" w:rsidRPr="00252E2F" w:rsidRDefault="00252E2F" w:rsidP="005625EB">
      <w:pPr>
        <w:pStyle w:val="ListParagraph"/>
        <w:numPr>
          <w:ilvl w:val="0"/>
          <w:numId w:val="20"/>
        </w:numPr>
        <w:autoSpaceDE w:val="0"/>
        <w:autoSpaceDN w:val="0"/>
        <w:adjustRightInd w:val="0"/>
        <w:rPr>
          <w:rFonts w:cstheme="minorHAnsi"/>
        </w:rPr>
      </w:pPr>
      <w:r w:rsidRPr="00252E2F">
        <w:rPr>
          <w:rFonts w:cstheme="minorHAnsi"/>
        </w:rPr>
        <w:t>designing resources for publication on paper or in other formats,</w:t>
      </w:r>
    </w:p>
    <w:p w14:paraId="23742ACF" w14:textId="300244AC" w:rsidR="00252E2F" w:rsidRPr="00252E2F" w:rsidRDefault="00252E2F" w:rsidP="005625EB">
      <w:pPr>
        <w:pStyle w:val="ListParagraph"/>
        <w:numPr>
          <w:ilvl w:val="0"/>
          <w:numId w:val="20"/>
        </w:numPr>
        <w:spacing w:line="276" w:lineRule="auto"/>
        <w:rPr>
          <w:rFonts w:cstheme="minorHAnsi"/>
        </w:rPr>
      </w:pPr>
      <w:r w:rsidRPr="00252E2F">
        <w:rPr>
          <w:rFonts w:cstheme="minorHAnsi"/>
        </w:rPr>
        <w:t>reproducing materials,</w:t>
      </w:r>
    </w:p>
    <w:p w14:paraId="4F7F14AB" w14:textId="562AFDDC" w:rsidR="00252E2F" w:rsidRPr="00252E2F" w:rsidRDefault="00252E2F" w:rsidP="005625EB">
      <w:pPr>
        <w:pStyle w:val="ListParagraph"/>
        <w:numPr>
          <w:ilvl w:val="0"/>
          <w:numId w:val="20"/>
        </w:numPr>
        <w:spacing w:line="276" w:lineRule="auto"/>
        <w:rPr>
          <w:rFonts w:cstheme="minorHAnsi"/>
        </w:rPr>
      </w:pPr>
      <w:r w:rsidRPr="00252E2F">
        <w:rPr>
          <w:rFonts w:cstheme="minorHAnsi"/>
        </w:rPr>
        <w:t>distributing materials.</w:t>
      </w:r>
    </w:p>
    <w:p w14:paraId="4865E624" w14:textId="77777777" w:rsidR="00252E2F" w:rsidRDefault="00252E2F" w:rsidP="00252E2F">
      <w:pPr>
        <w:autoSpaceDE w:val="0"/>
        <w:autoSpaceDN w:val="0"/>
        <w:adjustRightInd w:val="0"/>
        <w:rPr>
          <w:rFonts w:ascii="Georgia" w:eastAsia="Times New Roman" w:hAnsi="Georgia" w:cs="Georgia"/>
          <w:sz w:val="21"/>
          <w:szCs w:val="21"/>
          <w:lang w:val="en-ZA" w:eastAsia="en-ZA"/>
        </w:rPr>
      </w:pPr>
    </w:p>
    <w:p w14:paraId="5948BA96" w14:textId="1DFCFC05" w:rsidR="00252E2F" w:rsidRDefault="00252E2F" w:rsidP="00252E2F">
      <w:pPr>
        <w:autoSpaceDE w:val="0"/>
        <w:autoSpaceDN w:val="0"/>
        <w:adjustRightInd w:val="0"/>
        <w:jc w:val="both"/>
        <w:rPr>
          <w:rFonts w:asciiTheme="minorHAnsi" w:hAnsiTheme="minorHAnsi" w:cstheme="minorHAnsi"/>
          <w:sz w:val="22"/>
          <w:szCs w:val="22"/>
        </w:rPr>
      </w:pPr>
      <w:r w:rsidRPr="00252E2F">
        <w:rPr>
          <w:rFonts w:asciiTheme="minorHAnsi" w:hAnsiTheme="minorHAnsi" w:cstheme="minorHAnsi"/>
          <w:sz w:val="22"/>
          <w:szCs w:val="22"/>
        </w:rPr>
        <w:t xml:space="preserve">By adopting a factory model, ODL institutions are able to achieve economies of scale by producing a </w:t>
      </w:r>
      <w:r>
        <w:rPr>
          <w:rFonts w:asciiTheme="minorHAnsi" w:hAnsiTheme="minorHAnsi" w:cstheme="minorHAnsi"/>
          <w:sz w:val="22"/>
          <w:szCs w:val="22"/>
        </w:rPr>
        <w:t>u</w:t>
      </w:r>
      <w:r w:rsidRPr="00252E2F">
        <w:rPr>
          <w:rFonts w:asciiTheme="minorHAnsi" w:hAnsiTheme="minorHAnsi" w:cstheme="minorHAnsi"/>
          <w:sz w:val="22"/>
          <w:szCs w:val="22"/>
        </w:rPr>
        <w:t>nified product that can be used over several years by a large number of students. Because people with the special skills required to produce quality study materials</w:t>
      </w:r>
      <w:r>
        <w:rPr>
          <w:rFonts w:asciiTheme="minorHAnsi" w:hAnsiTheme="minorHAnsi" w:cstheme="minorHAnsi"/>
          <w:sz w:val="22"/>
          <w:szCs w:val="22"/>
        </w:rPr>
        <w:t xml:space="preserve"> </w:t>
      </w:r>
      <w:r w:rsidRPr="00252E2F">
        <w:rPr>
          <w:rFonts w:asciiTheme="minorHAnsi" w:hAnsiTheme="minorHAnsi" w:cstheme="minorHAnsi"/>
          <w:sz w:val="22"/>
          <w:szCs w:val="22"/>
        </w:rPr>
        <w:t>ten</w:t>
      </w:r>
      <w:r>
        <w:rPr>
          <w:rFonts w:asciiTheme="minorHAnsi" w:hAnsiTheme="minorHAnsi" w:cstheme="minorHAnsi"/>
          <w:sz w:val="22"/>
          <w:szCs w:val="22"/>
        </w:rPr>
        <w:t xml:space="preserve">d to be in short supply in most </w:t>
      </w:r>
      <w:r w:rsidRPr="00252E2F">
        <w:rPr>
          <w:rFonts w:asciiTheme="minorHAnsi" w:hAnsiTheme="minorHAnsi" w:cstheme="minorHAnsi"/>
          <w:sz w:val="22"/>
          <w:szCs w:val="22"/>
        </w:rPr>
        <w:t>countries, it is essential to build up a critical mass of such</w:t>
      </w:r>
      <w:r>
        <w:rPr>
          <w:rFonts w:asciiTheme="minorHAnsi" w:hAnsiTheme="minorHAnsi" w:cstheme="minorHAnsi"/>
          <w:sz w:val="22"/>
          <w:szCs w:val="22"/>
        </w:rPr>
        <w:t xml:space="preserve"> </w:t>
      </w:r>
      <w:r w:rsidRPr="00252E2F">
        <w:rPr>
          <w:rFonts w:asciiTheme="minorHAnsi" w:hAnsiTheme="minorHAnsi" w:cstheme="minorHAnsi"/>
          <w:sz w:val="22"/>
          <w:szCs w:val="22"/>
        </w:rPr>
        <w:t>staff in a centralised unit or agency.</w:t>
      </w:r>
    </w:p>
    <w:p w14:paraId="07021183" w14:textId="77777777" w:rsidR="00252E2F" w:rsidRDefault="00252E2F" w:rsidP="00252E2F">
      <w:pPr>
        <w:autoSpaceDE w:val="0"/>
        <w:autoSpaceDN w:val="0"/>
        <w:adjustRightInd w:val="0"/>
        <w:jc w:val="both"/>
        <w:rPr>
          <w:rFonts w:asciiTheme="minorHAnsi" w:hAnsiTheme="minorHAnsi" w:cstheme="minorHAnsi"/>
          <w:sz w:val="22"/>
          <w:szCs w:val="22"/>
        </w:rPr>
      </w:pPr>
    </w:p>
    <w:p w14:paraId="756677CC" w14:textId="25A19DCD" w:rsidR="00252E2F" w:rsidRDefault="006A2EA7" w:rsidP="00252E2F">
      <w:pPr>
        <w:pStyle w:val="Heading3"/>
      </w:pPr>
      <w:bookmarkStart w:id="16" w:name="_Toc440027199"/>
      <w:r>
        <w:t xml:space="preserve">3.3.2 </w:t>
      </w:r>
      <w:r w:rsidR="00252E2F">
        <w:t>The choice of technology</w:t>
      </w:r>
      <w:bookmarkEnd w:id="16"/>
    </w:p>
    <w:p w14:paraId="3C6455BC" w14:textId="65186746" w:rsidR="00252E2F" w:rsidRPr="00252E2F" w:rsidRDefault="00252E2F" w:rsidP="00252E2F">
      <w:pPr>
        <w:autoSpaceDE w:val="0"/>
        <w:autoSpaceDN w:val="0"/>
        <w:adjustRightInd w:val="0"/>
        <w:jc w:val="both"/>
        <w:rPr>
          <w:rFonts w:asciiTheme="minorHAnsi" w:hAnsiTheme="minorHAnsi" w:cstheme="minorHAnsi"/>
          <w:sz w:val="22"/>
          <w:szCs w:val="22"/>
        </w:rPr>
      </w:pPr>
      <w:r w:rsidRPr="00252E2F">
        <w:rPr>
          <w:rFonts w:asciiTheme="minorHAnsi" w:hAnsiTheme="minorHAnsi" w:cstheme="minorHAnsi"/>
          <w:sz w:val="22"/>
          <w:szCs w:val="22"/>
        </w:rPr>
        <w:t>Deciding on the most appropriate technology or technologies to use for delivering a course to</w:t>
      </w:r>
      <w:r>
        <w:rPr>
          <w:rFonts w:asciiTheme="minorHAnsi" w:hAnsiTheme="minorHAnsi" w:cstheme="minorHAnsi"/>
          <w:sz w:val="22"/>
          <w:szCs w:val="22"/>
        </w:rPr>
        <w:t xml:space="preserve"> </w:t>
      </w:r>
      <w:r w:rsidRPr="00252E2F">
        <w:rPr>
          <w:rFonts w:asciiTheme="minorHAnsi" w:hAnsiTheme="minorHAnsi" w:cstheme="minorHAnsi"/>
          <w:sz w:val="22"/>
          <w:szCs w:val="22"/>
        </w:rPr>
        <w:t>a particular group of learners requires a detailed assessment of several different factors,</w:t>
      </w:r>
      <w:r>
        <w:rPr>
          <w:rFonts w:asciiTheme="minorHAnsi" w:hAnsiTheme="minorHAnsi" w:cstheme="minorHAnsi"/>
          <w:sz w:val="22"/>
          <w:szCs w:val="22"/>
        </w:rPr>
        <w:t xml:space="preserve"> </w:t>
      </w:r>
      <w:r w:rsidRPr="00252E2F">
        <w:rPr>
          <w:rFonts w:asciiTheme="minorHAnsi" w:hAnsiTheme="minorHAnsi" w:cstheme="minorHAnsi"/>
          <w:sz w:val="22"/>
          <w:szCs w:val="22"/>
        </w:rPr>
        <w:t>including:</w:t>
      </w:r>
    </w:p>
    <w:p w14:paraId="78B297E4" w14:textId="5A6A745E" w:rsidR="00252E2F" w:rsidRPr="00241B91" w:rsidRDefault="00252E2F" w:rsidP="005625EB">
      <w:pPr>
        <w:pStyle w:val="ListParagraph"/>
        <w:numPr>
          <w:ilvl w:val="0"/>
          <w:numId w:val="21"/>
        </w:numPr>
        <w:autoSpaceDE w:val="0"/>
        <w:autoSpaceDN w:val="0"/>
        <w:adjustRightInd w:val="0"/>
        <w:rPr>
          <w:rFonts w:cstheme="minorHAnsi"/>
        </w:rPr>
      </w:pPr>
      <w:r w:rsidRPr="00241B91">
        <w:rPr>
          <w:rFonts w:cstheme="minorHAnsi"/>
        </w:rPr>
        <w:t xml:space="preserve">Are there significant differences in the </w:t>
      </w:r>
      <w:r w:rsidRPr="00241B91">
        <w:rPr>
          <w:rFonts w:cstheme="minorHAnsi"/>
          <w:b/>
        </w:rPr>
        <w:t>cost of reproducing materials</w:t>
      </w:r>
      <w:r w:rsidRPr="00241B91">
        <w:rPr>
          <w:rFonts w:cstheme="minorHAnsi"/>
        </w:rPr>
        <w:t xml:space="preserve"> in different media?</w:t>
      </w:r>
    </w:p>
    <w:p w14:paraId="42CA6CB4" w14:textId="370CD7BA" w:rsidR="00252E2F" w:rsidRPr="00241B91" w:rsidRDefault="00252E2F" w:rsidP="005625EB">
      <w:pPr>
        <w:pStyle w:val="ListParagraph"/>
        <w:numPr>
          <w:ilvl w:val="0"/>
          <w:numId w:val="21"/>
        </w:numPr>
        <w:autoSpaceDE w:val="0"/>
        <w:autoSpaceDN w:val="0"/>
        <w:adjustRightInd w:val="0"/>
        <w:rPr>
          <w:rFonts w:cstheme="minorHAnsi"/>
        </w:rPr>
      </w:pPr>
      <w:r w:rsidRPr="00241B91">
        <w:rPr>
          <w:rFonts w:cstheme="minorHAnsi"/>
        </w:rPr>
        <w:t xml:space="preserve">What are the </w:t>
      </w:r>
      <w:r w:rsidRPr="00241B91">
        <w:rPr>
          <w:rFonts w:cstheme="minorHAnsi"/>
          <w:b/>
        </w:rPr>
        <w:t>costs and constraints</w:t>
      </w:r>
      <w:r w:rsidRPr="00241B91">
        <w:rPr>
          <w:rFonts w:cstheme="minorHAnsi"/>
        </w:rPr>
        <w:t xml:space="preserve"> associated with </w:t>
      </w:r>
      <w:r w:rsidRPr="00241B91">
        <w:rPr>
          <w:rFonts w:cstheme="minorHAnsi"/>
          <w:b/>
        </w:rPr>
        <w:t>distributing study materials</w:t>
      </w:r>
      <w:r w:rsidRPr="00241B91">
        <w:rPr>
          <w:rFonts w:cstheme="minorHAnsi"/>
        </w:rPr>
        <w:t xml:space="preserve"> in different forms?</w:t>
      </w:r>
    </w:p>
    <w:p w14:paraId="59DD4CD8" w14:textId="1159EB92" w:rsidR="00252E2F" w:rsidRPr="00241B91" w:rsidRDefault="00252E2F" w:rsidP="005625EB">
      <w:pPr>
        <w:pStyle w:val="ListParagraph"/>
        <w:numPr>
          <w:ilvl w:val="0"/>
          <w:numId w:val="21"/>
        </w:numPr>
        <w:autoSpaceDE w:val="0"/>
        <w:autoSpaceDN w:val="0"/>
        <w:adjustRightInd w:val="0"/>
        <w:rPr>
          <w:rFonts w:cstheme="minorHAnsi"/>
        </w:rPr>
      </w:pPr>
      <w:r w:rsidRPr="00241B91">
        <w:rPr>
          <w:rFonts w:cstheme="minorHAnsi"/>
        </w:rPr>
        <w:t xml:space="preserve">How </w:t>
      </w:r>
      <w:r w:rsidRPr="00241B91">
        <w:rPr>
          <w:rFonts w:cstheme="minorHAnsi"/>
          <w:b/>
        </w:rPr>
        <w:t>flexible and convenient</w:t>
      </w:r>
      <w:r w:rsidRPr="00241B91">
        <w:rPr>
          <w:rFonts w:cstheme="minorHAnsi"/>
        </w:rPr>
        <w:t xml:space="preserve"> is the technology to use (e.g. does it require an uninterrupted supply of electricity)?</w:t>
      </w:r>
    </w:p>
    <w:p w14:paraId="19D9E04D" w14:textId="6F6D845F" w:rsidR="00252E2F" w:rsidRPr="00241B91" w:rsidRDefault="00252E2F" w:rsidP="005625EB">
      <w:pPr>
        <w:pStyle w:val="ListParagraph"/>
        <w:numPr>
          <w:ilvl w:val="0"/>
          <w:numId w:val="21"/>
        </w:numPr>
        <w:autoSpaceDE w:val="0"/>
        <w:autoSpaceDN w:val="0"/>
        <w:adjustRightInd w:val="0"/>
        <w:rPr>
          <w:rFonts w:cstheme="minorHAnsi"/>
        </w:rPr>
      </w:pPr>
      <w:r w:rsidRPr="00241B91">
        <w:rPr>
          <w:rFonts w:cstheme="minorHAnsi"/>
        </w:rPr>
        <w:t xml:space="preserve">How </w:t>
      </w:r>
      <w:r w:rsidRPr="00241B91">
        <w:rPr>
          <w:rFonts w:cstheme="minorHAnsi"/>
          <w:b/>
        </w:rPr>
        <w:t>reliable</w:t>
      </w:r>
      <w:r w:rsidRPr="00241B91">
        <w:rPr>
          <w:rFonts w:cstheme="minorHAnsi"/>
        </w:rPr>
        <w:t xml:space="preserve"> is the technology? Can it be maintained and repaired locally?</w:t>
      </w:r>
    </w:p>
    <w:p w14:paraId="518DC068" w14:textId="7B4AC1EB" w:rsidR="00252E2F" w:rsidRPr="00241B91" w:rsidRDefault="00252E2F" w:rsidP="005625EB">
      <w:pPr>
        <w:pStyle w:val="ListParagraph"/>
        <w:numPr>
          <w:ilvl w:val="0"/>
          <w:numId w:val="21"/>
        </w:numPr>
        <w:autoSpaceDE w:val="0"/>
        <w:autoSpaceDN w:val="0"/>
        <w:adjustRightInd w:val="0"/>
        <w:rPr>
          <w:rFonts w:cstheme="minorHAnsi"/>
        </w:rPr>
      </w:pPr>
      <w:r w:rsidRPr="00241B91">
        <w:rPr>
          <w:rFonts w:cstheme="minorHAnsi"/>
        </w:rPr>
        <w:t xml:space="preserve">Are there any </w:t>
      </w:r>
      <w:r w:rsidRPr="00241B91">
        <w:rPr>
          <w:rFonts w:cstheme="minorHAnsi"/>
          <w:b/>
        </w:rPr>
        <w:t>security</w:t>
      </w:r>
      <w:r w:rsidRPr="00241B91">
        <w:rPr>
          <w:rFonts w:cstheme="minorHAnsi"/>
        </w:rPr>
        <w:t xml:space="preserve"> issues associated with the distribution of materials in a particular media (e.g. computer viruses or the theft of equipment)?</w:t>
      </w:r>
    </w:p>
    <w:p w14:paraId="461B3996" w14:textId="1FAC2C69" w:rsidR="00252E2F" w:rsidRPr="00241B91" w:rsidRDefault="00252E2F" w:rsidP="005625EB">
      <w:pPr>
        <w:pStyle w:val="ListParagraph"/>
        <w:numPr>
          <w:ilvl w:val="0"/>
          <w:numId w:val="21"/>
        </w:numPr>
        <w:autoSpaceDE w:val="0"/>
        <w:autoSpaceDN w:val="0"/>
        <w:adjustRightInd w:val="0"/>
        <w:rPr>
          <w:rFonts w:cstheme="minorHAnsi"/>
        </w:rPr>
      </w:pPr>
      <w:r w:rsidRPr="00241B91">
        <w:rPr>
          <w:rFonts w:cstheme="minorHAnsi"/>
        </w:rPr>
        <w:t xml:space="preserve">Do particular media facilitate </w:t>
      </w:r>
      <w:r w:rsidRPr="00241B91">
        <w:rPr>
          <w:rFonts w:cstheme="minorHAnsi"/>
          <w:b/>
        </w:rPr>
        <w:t>accessibility</w:t>
      </w:r>
      <w:r w:rsidRPr="00241B91">
        <w:rPr>
          <w:rFonts w:cstheme="minorHAnsi"/>
        </w:rPr>
        <w:t xml:space="preserve"> for those with physical impairments?</w:t>
      </w:r>
    </w:p>
    <w:p w14:paraId="1D7D073C" w14:textId="007D0C4F" w:rsidR="00252E2F" w:rsidRPr="00241B91" w:rsidRDefault="00252E2F" w:rsidP="005625EB">
      <w:pPr>
        <w:pStyle w:val="ListParagraph"/>
        <w:numPr>
          <w:ilvl w:val="0"/>
          <w:numId w:val="21"/>
        </w:numPr>
        <w:autoSpaceDE w:val="0"/>
        <w:autoSpaceDN w:val="0"/>
        <w:adjustRightInd w:val="0"/>
        <w:rPr>
          <w:rFonts w:cstheme="minorHAnsi"/>
        </w:rPr>
      </w:pPr>
      <w:r w:rsidRPr="00241B91">
        <w:rPr>
          <w:rFonts w:cstheme="minorHAnsi"/>
        </w:rPr>
        <w:t xml:space="preserve">Does the medium enhance the </w:t>
      </w:r>
      <w:r w:rsidRPr="00241B91">
        <w:rPr>
          <w:rFonts w:cstheme="minorHAnsi"/>
          <w:b/>
        </w:rPr>
        <w:t>quality of the learning experience</w:t>
      </w:r>
      <w:r w:rsidRPr="00241B91">
        <w:rPr>
          <w:rFonts w:cstheme="minorHAnsi"/>
        </w:rPr>
        <w:t xml:space="preserve"> for students?</w:t>
      </w:r>
    </w:p>
    <w:p w14:paraId="5C9C0CAC" w14:textId="2C5F94D0" w:rsidR="00252E2F" w:rsidRPr="00241B91" w:rsidRDefault="00252E2F" w:rsidP="005625EB">
      <w:pPr>
        <w:pStyle w:val="ListParagraph"/>
        <w:numPr>
          <w:ilvl w:val="0"/>
          <w:numId w:val="21"/>
        </w:numPr>
        <w:autoSpaceDE w:val="0"/>
        <w:autoSpaceDN w:val="0"/>
        <w:adjustRightInd w:val="0"/>
        <w:rPr>
          <w:rFonts w:cstheme="minorHAnsi"/>
        </w:rPr>
      </w:pPr>
      <w:r w:rsidRPr="00241B91">
        <w:rPr>
          <w:rFonts w:cstheme="minorHAnsi"/>
        </w:rPr>
        <w:t xml:space="preserve">Are there </w:t>
      </w:r>
      <w:r w:rsidRPr="00241B91">
        <w:rPr>
          <w:rFonts w:cstheme="minorHAnsi"/>
          <w:b/>
        </w:rPr>
        <w:t>other benefits</w:t>
      </w:r>
      <w:r w:rsidRPr="00241B91">
        <w:rPr>
          <w:rFonts w:cstheme="minorHAnsi"/>
        </w:rPr>
        <w:t xml:space="preserve"> that arise from the use of a particular technology (e.g. the acquisition of basic computer skills when resources are available online)?</w:t>
      </w:r>
    </w:p>
    <w:p w14:paraId="4B0A24AD" w14:textId="77777777" w:rsidR="00241B91" w:rsidRDefault="00241B91" w:rsidP="00252E2F">
      <w:pPr>
        <w:autoSpaceDE w:val="0"/>
        <w:autoSpaceDN w:val="0"/>
        <w:adjustRightInd w:val="0"/>
        <w:jc w:val="both"/>
        <w:rPr>
          <w:rFonts w:asciiTheme="minorHAnsi" w:hAnsiTheme="minorHAnsi" w:cstheme="minorHAnsi"/>
          <w:sz w:val="22"/>
          <w:szCs w:val="22"/>
        </w:rPr>
      </w:pPr>
    </w:p>
    <w:p w14:paraId="7C2F5DC8" w14:textId="6FF44E4D" w:rsidR="00252E2F" w:rsidRPr="00252E2F" w:rsidRDefault="00252E2F" w:rsidP="00252E2F">
      <w:pPr>
        <w:autoSpaceDE w:val="0"/>
        <w:autoSpaceDN w:val="0"/>
        <w:adjustRightInd w:val="0"/>
        <w:jc w:val="both"/>
        <w:rPr>
          <w:rFonts w:asciiTheme="minorHAnsi" w:hAnsiTheme="minorHAnsi" w:cstheme="minorHAnsi"/>
          <w:sz w:val="22"/>
          <w:szCs w:val="22"/>
        </w:rPr>
      </w:pPr>
      <w:r w:rsidRPr="00252E2F">
        <w:rPr>
          <w:rFonts w:asciiTheme="minorHAnsi" w:hAnsiTheme="minorHAnsi" w:cstheme="minorHAnsi"/>
          <w:sz w:val="22"/>
          <w:szCs w:val="22"/>
        </w:rPr>
        <w:t xml:space="preserve">Ultimately, a decision on the most appropriate technology to </w:t>
      </w:r>
      <w:r w:rsidR="00C471D5">
        <w:rPr>
          <w:rFonts w:asciiTheme="minorHAnsi" w:hAnsiTheme="minorHAnsi" w:cstheme="minorHAnsi"/>
          <w:sz w:val="22"/>
          <w:szCs w:val="22"/>
        </w:rPr>
        <w:t xml:space="preserve">adopt for delivering a </w:t>
      </w:r>
      <w:r w:rsidRPr="00252E2F">
        <w:rPr>
          <w:rFonts w:asciiTheme="minorHAnsi" w:hAnsiTheme="minorHAnsi" w:cstheme="minorHAnsi"/>
          <w:sz w:val="22"/>
          <w:szCs w:val="22"/>
        </w:rPr>
        <w:t xml:space="preserve">programme </w:t>
      </w:r>
      <w:r w:rsidR="00C471D5">
        <w:rPr>
          <w:rFonts w:asciiTheme="minorHAnsi" w:hAnsiTheme="minorHAnsi" w:cstheme="minorHAnsi"/>
          <w:sz w:val="22"/>
          <w:szCs w:val="22"/>
        </w:rPr>
        <w:t xml:space="preserve">or course </w:t>
      </w:r>
      <w:r w:rsidRPr="00252E2F">
        <w:rPr>
          <w:rFonts w:asciiTheme="minorHAnsi" w:hAnsiTheme="minorHAnsi" w:cstheme="minorHAnsi"/>
          <w:sz w:val="22"/>
          <w:szCs w:val="22"/>
        </w:rPr>
        <w:t>will depend upon the characteristics of the target group, the prevailing</w:t>
      </w:r>
      <w:r w:rsidR="00241B91">
        <w:rPr>
          <w:rFonts w:asciiTheme="minorHAnsi" w:hAnsiTheme="minorHAnsi" w:cstheme="minorHAnsi"/>
          <w:sz w:val="22"/>
          <w:szCs w:val="22"/>
        </w:rPr>
        <w:t xml:space="preserve"> </w:t>
      </w:r>
      <w:r w:rsidRPr="00252E2F">
        <w:rPr>
          <w:rFonts w:asciiTheme="minorHAnsi" w:hAnsiTheme="minorHAnsi" w:cstheme="minorHAnsi"/>
          <w:sz w:val="22"/>
          <w:szCs w:val="22"/>
        </w:rPr>
        <w:t xml:space="preserve">circumstances in the areas where they live </w:t>
      </w:r>
      <w:r w:rsidR="005D05F3">
        <w:rPr>
          <w:rFonts w:asciiTheme="minorHAnsi" w:hAnsiTheme="minorHAnsi" w:cstheme="minorHAnsi"/>
          <w:sz w:val="22"/>
          <w:szCs w:val="22"/>
        </w:rPr>
        <w:t xml:space="preserve">and study </w:t>
      </w:r>
      <w:r w:rsidRPr="00252E2F">
        <w:rPr>
          <w:rFonts w:asciiTheme="minorHAnsi" w:hAnsiTheme="minorHAnsi" w:cstheme="minorHAnsi"/>
          <w:sz w:val="22"/>
          <w:szCs w:val="22"/>
        </w:rPr>
        <w:t>and the relative weight given to each of the above</w:t>
      </w:r>
      <w:r w:rsidR="00241B91">
        <w:rPr>
          <w:rFonts w:asciiTheme="minorHAnsi" w:hAnsiTheme="minorHAnsi" w:cstheme="minorHAnsi"/>
          <w:sz w:val="22"/>
          <w:szCs w:val="22"/>
        </w:rPr>
        <w:t xml:space="preserve"> </w:t>
      </w:r>
      <w:r w:rsidRPr="00252E2F">
        <w:rPr>
          <w:rFonts w:asciiTheme="minorHAnsi" w:hAnsiTheme="minorHAnsi" w:cstheme="minorHAnsi"/>
          <w:sz w:val="22"/>
          <w:szCs w:val="22"/>
        </w:rPr>
        <w:t>factors.</w:t>
      </w:r>
    </w:p>
    <w:p w14:paraId="271163AD" w14:textId="442F8FFF" w:rsidR="00F1711F" w:rsidRPr="00F1711F" w:rsidRDefault="006A2EA7" w:rsidP="00F1711F">
      <w:pPr>
        <w:pStyle w:val="Heading2"/>
        <w:rPr>
          <w:rFonts w:asciiTheme="minorHAnsi" w:hAnsiTheme="minorHAnsi" w:cstheme="minorHAnsi"/>
          <w:caps w:val="0"/>
          <w:lang w:val="en-ZA"/>
        </w:rPr>
      </w:pPr>
      <w:bookmarkStart w:id="17" w:name="_Toc440027200"/>
      <w:r>
        <w:rPr>
          <w:rFonts w:asciiTheme="minorHAnsi" w:hAnsiTheme="minorHAnsi" w:cstheme="minorHAnsi"/>
          <w:caps w:val="0"/>
          <w:lang w:val="en-ZA"/>
        </w:rPr>
        <w:t xml:space="preserve">3.4 </w:t>
      </w:r>
      <w:r w:rsidR="00F1711F" w:rsidRPr="00F1711F">
        <w:rPr>
          <w:rFonts w:asciiTheme="minorHAnsi" w:hAnsiTheme="minorHAnsi" w:cstheme="minorHAnsi"/>
          <w:caps w:val="0"/>
          <w:lang w:val="en-ZA"/>
        </w:rPr>
        <w:t>Learner support sub-system</w:t>
      </w:r>
      <w:bookmarkEnd w:id="17"/>
    </w:p>
    <w:p w14:paraId="6129B631" w14:textId="073DD87F" w:rsidR="00F1711F" w:rsidRDefault="004B3013" w:rsidP="004B3013">
      <w:pPr>
        <w:spacing w:after="200" w:line="276" w:lineRule="auto"/>
        <w:jc w:val="both"/>
        <w:rPr>
          <w:rFonts w:asciiTheme="minorHAnsi" w:hAnsiTheme="minorHAnsi" w:cstheme="minorHAnsi"/>
          <w:sz w:val="22"/>
          <w:szCs w:val="22"/>
        </w:rPr>
      </w:pPr>
      <w:r>
        <w:rPr>
          <w:rFonts w:asciiTheme="minorHAnsi" w:hAnsiTheme="minorHAnsi" w:cstheme="minorHAnsi"/>
          <w:sz w:val="22"/>
          <w:szCs w:val="22"/>
        </w:rPr>
        <w:t>This sub-system comprises all the activities, staff and other resources that are involved in recruiting and registering students, facilitating their learning through the programme (for example, orientation, feedback on assessment, a</w:t>
      </w:r>
      <w:r w:rsidR="00241B91">
        <w:rPr>
          <w:rFonts w:asciiTheme="minorHAnsi" w:hAnsiTheme="minorHAnsi" w:cstheme="minorHAnsi"/>
          <w:sz w:val="22"/>
          <w:szCs w:val="22"/>
        </w:rPr>
        <w:t xml:space="preserve">cademic, administrative, </w:t>
      </w:r>
      <w:r>
        <w:rPr>
          <w:rFonts w:asciiTheme="minorHAnsi" w:hAnsiTheme="minorHAnsi" w:cstheme="minorHAnsi"/>
          <w:sz w:val="22"/>
          <w:szCs w:val="22"/>
        </w:rPr>
        <w:t xml:space="preserve">informational </w:t>
      </w:r>
      <w:r w:rsidR="00241B91">
        <w:rPr>
          <w:rFonts w:asciiTheme="minorHAnsi" w:hAnsiTheme="minorHAnsi" w:cstheme="minorHAnsi"/>
          <w:sz w:val="22"/>
          <w:szCs w:val="22"/>
        </w:rPr>
        <w:t xml:space="preserve">and ICT </w:t>
      </w:r>
      <w:r>
        <w:rPr>
          <w:rFonts w:asciiTheme="minorHAnsi" w:hAnsiTheme="minorHAnsi" w:cstheme="minorHAnsi"/>
          <w:sz w:val="22"/>
          <w:szCs w:val="22"/>
        </w:rPr>
        <w:t xml:space="preserve">support) and managing their progress (for example through </w:t>
      </w:r>
      <w:r w:rsidR="00241B91">
        <w:rPr>
          <w:rFonts w:asciiTheme="minorHAnsi" w:hAnsiTheme="minorHAnsi" w:cstheme="minorHAnsi"/>
          <w:sz w:val="22"/>
          <w:szCs w:val="22"/>
        </w:rPr>
        <w:t xml:space="preserve">tutorial support, peer interaction and </w:t>
      </w:r>
      <w:r>
        <w:rPr>
          <w:rFonts w:asciiTheme="minorHAnsi" w:hAnsiTheme="minorHAnsi" w:cstheme="minorHAnsi"/>
          <w:sz w:val="22"/>
          <w:szCs w:val="22"/>
        </w:rPr>
        <w:t xml:space="preserve">appropriate use of data analytics). </w:t>
      </w:r>
    </w:p>
    <w:p w14:paraId="6F390BA6" w14:textId="2481586C" w:rsidR="004B3013" w:rsidRDefault="004B3013" w:rsidP="004B3013">
      <w:pPr>
        <w:spacing w:after="200" w:line="276" w:lineRule="auto"/>
        <w:jc w:val="both"/>
        <w:rPr>
          <w:rFonts w:asciiTheme="minorHAnsi" w:hAnsiTheme="minorHAnsi" w:cstheme="minorHAnsi"/>
          <w:sz w:val="22"/>
          <w:szCs w:val="22"/>
        </w:rPr>
      </w:pPr>
      <w:r>
        <w:rPr>
          <w:rFonts w:asciiTheme="minorHAnsi" w:hAnsiTheme="minorHAnsi" w:cstheme="minorHAnsi"/>
          <w:sz w:val="22"/>
          <w:szCs w:val="22"/>
        </w:rPr>
        <w:t>An important caution here is that learner and learning support should be an integral part of the design and service:</w:t>
      </w:r>
    </w:p>
    <w:p w14:paraId="1786BD47" w14:textId="7D410222" w:rsidR="00C374B5" w:rsidRPr="003C0EB0" w:rsidRDefault="00C374B5" w:rsidP="00C471D5">
      <w:pPr>
        <w:spacing w:after="200" w:line="276" w:lineRule="auto"/>
        <w:ind w:left="567" w:right="567"/>
        <w:jc w:val="both"/>
        <w:rPr>
          <w:rFonts w:asciiTheme="minorHAnsi" w:eastAsiaTheme="majorEastAsia" w:hAnsiTheme="minorHAnsi" w:cstheme="majorBidi"/>
          <w:sz w:val="20"/>
          <w:lang w:eastAsia="ja-JP"/>
        </w:rPr>
      </w:pPr>
      <w:r w:rsidRPr="003C0EB0">
        <w:rPr>
          <w:rFonts w:asciiTheme="minorHAnsi" w:eastAsiaTheme="majorEastAsia" w:hAnsiTheme="minorHAnsi" w:cstheme="majorBidi"/>
          <w:sz w:val="20"/>
          <w:lang w:eastAsia="ja-JP"/>
        </w:rPr>
        <w:t xml:space="preserve">… in the context of open and distance education, teaching (i.e. the production of learning materials) tends to take precedence over learning and student support … by planning learner support as an integral part of a teaching and learning programme, rather than an afterthought which can be excised </w:t>
      </w:r>
      <w:r w:rsidRPr="003C0EB0">
        <w:rPr>
          <w:rFonts w:asciiTheme="minorHAnsi" w:eastAsiaTheme="majorEastAsia" w:hAnsiTheme="minorHAnsi" w:cstheme="majorBidi"/>
          <w:sz w:val="20"/>
          <w:lang w:eastAsia="ja-JP"/>
        </w:rPr>
        <w:lastRenderedPageBreak/>
        <w:t>when times get difficult, institutions can demonstrate a recognition of the link between income generation and learner support. Mills (2003: 102- 104)</w:t>
      </w:r>
      <w:r w:rsidR="00391025">
        <w:rPr>
          <w:rStyle w:val="FootnoteReference"/>
          <w:rFonts w:asciiTheme="minorHAnsi" w:eastAsiaTheme="majorEastAsia" w:hAnsiTheme="minorHAnsi" w:cstheme="majorBidi"/>
          <w:sz w:val="20"/>
          <w:lang w:eastAsia="ja-JP"/>
        </w:rPr>
        <w:footnoteReference w:id="36"/>
      </w:r>
      <w:r w:rsidRPr="003C0EB0">
        <w:rPr>
          <w:rFonts w:asciiTheme="minorHAnsi" w:eastAsiaTheme="majorEastAsia" w:hAnsiTheme="minorHAnsi" w:cstheme="majorBidi"/>
          <w:sz w:val="20"/>
          <w:lang w:eastAsia="ja-JP"/>
        </w:rPr>
        <w:t xml:space="preserve"> </w:t>
      </w:r>
    </w:p>
    <w:p w14:paraId="35947F5C" w14:textId="171930D5" w:rsidR="003C0EB0" w:rsidRDefault="003C0EB0" w:rsidP="004B3013">
      <w:pPr>
        <w:spacing w:after="200" w:line="276" w:lineRule="auto"/>
        <w:jc w:val="both"/>
        <w:rPr>
          <w:rFonts w:asciiTheme="minorHAnsi" w:hAnsiTheme="minorHAnsi" w:cstheme="minorHAnsi"/>
          <w:sz w:val="22"/>
          <w:szCs w:val="22"/>
        </w:rPr>
      </w:pPr>
      <w:r>
        <w:rPr>
          <w:rFonts w:asciiTheme="minorHAnsi" w:hAnsiTheme="minorHAnsi" w:cstheme="minorHAnsi"/>
          <w:sz w:val="22"/>
          <w:szCs w:val="22"/>
        </w:rPr>
        <w:t>As Subotsky and Prinsloo (2011) argue, there are factors outside of the institution which impact on student retention and success</w:t>
      </w:r>
      <w:r w:rsidR="00C471D5">
        <w:rPr>
          <w:rFonts w:asciiTheme="minorHAnsi" w:hAnsiTheme="minorHAnsi" w:cstheme="minorHAnsi"/>
          <w:sz w:val="22"/>
          <w:szCs w:val="22"/>
        </w:rPr>
        <w:t>;</w:t>
      </w:r>
      <w:r>
        <w:rPr>
          <w:rFonts w:asciiTheme="minorHAnsi" w:hAnsiTheme="minorHAnsi" w:cstheme="minorHAnsi"/>
          <w:sz w:val="22"/>
          <w:szCs w:val="22"/>
        </w:rPr>
        <w:t xml:space="preserve"> </w:t>
      </w:r>
      <w:r w:rsidR="00C471D5">
        <w:rPr>
          <w:rFonts w:asciiTheme="minorHAnsi" w:hAnsiTheme="minorHAnsi" w:cstheme="minorHAnsi"/>
          <w:sz w:val="22"/>
          <w:szCs w:val="22"/>
        </w:rPr>
        <w:t xml:space="preserve">also </w:t>
      </w:r>
      <w:r>
        <w:rPr>
          <w:rFonts w:asciiTheme="minorHAnsi" w:hAnsiTheme="minorHAnsi" w:cstheme="minorHAnsi"/>
          <w:sz w:val="22"/>
          <w:szCs w:val="22"/>
        </w:rPr>
        <w:t xml:space="preserve">student needs and aspirations change as they progress through their studies and the capacity and interests of institutions </w:t>
      </w:r>
      <w:r w:rsidR="00C471D5">
        <w:rPr>
          <w:rFonts w:asciiTheme="minorHAnsi" w:hAnsiTheme="minorHAnsi" w:cstheme="minorHAnsi"/>
          <w:sz w:val="22"/>
          <w:szCs w:val="22"/>
        </w:rPr>
        <w:t xml:space="preserve">themselves </w:t>
      </w:r>
      <w:r>
        <w:rPr>
          <w:rFonts w:asciiTheme="minorHAnsi" w:hAnsiTheme="minorHAnsi" w:cstheme="minorHAnsi"/>
          <w:sz w:val="22"/>
          <w:szCs w:val="22"/>
        </w:rPr>
        <w:t>change over time so there is need for learning support to be evolutionary and responsive to maximize the ‘fit’ between student, institutional and contextual factors in enhancing retention and success as illustrated below.</w:t>
      </w:r>
    </w:p>
    <w:p w14:paraId="20FC37FF" w14:textId="77777777" w:rsidR="003C0EB0" w:rsidRDefault="003C0EB0" w:rsidP="003C0EB0">
      <w:pPr>
        <w:rPr>
          <w:rFonts w:asciiTheme="minorHAnsi" w:hAnsiTheme="minorHAnsi" w:cstheme="minorHAnsi"/>
          <w:sz w:val="22"/>
          <w:szCs w:val="22"/>
        </w:rPr>
      </w:pPr>
      <w:r w:rsidRPr="003C0EB0">
        <w:rPr>
          <w:rFonts w:asciiTheme="minorHAnsi" w:hAnsiTheme="minorHAnsi" w:cstheme="minorHAnsi"/>
          <w:noProof/>
          <w:sz w:val="22"/>
          <w:szCs w:val="22"/>
          <w:lang w:val="en-ZA" w:eastAsia="en-ZA"/>
        </w:rPr>
        <w:drawing>
          <wp:inline distT="0" distB="0" distL="0" distR="0" wp14:anchorId="21941061" wp14:editId="48452DD6">
            <wp:extent cx="5429250" cy="407193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39147" cy="4079361"/>
                    </a:xfrm>
                    <a:prstGeom prst="rect">
                      <a:avLst/>
                    </a:prstGeom>
                  </pic:spPr>
                </pic:pic>
              </a:graphicData>
            </a:graphic>
          </wp:inline>
        </w:drawing>
      </w:r>
    </w:p>
    <w:p w14:paraId="12CB40C1" w14:textId="307DE93B" w:rsidR="004B3013" w:rsidRDefault="004B3013" w:rsidP="003C0EB0">
      <w:pPr>
        <w:rPr>
          <w:rFonts w:asciiTheme="minorHAnsi" w:hAnsiTheme="minorHAnsi" w:cstheme="minorHAnsi"/>
          <w:sz w:val="22"/>
          <w:szCs w:val="22"/>
        </w:rPr>
      </w:pPr>
    </w:p>
    <w:p w14:paraId="485390E6" w14:textId="5F24588F" w:rsidR="004B3013" w:rsidRDefault="00007C6C" w:rsidP="003C0EB0">
      <w:pPr>
        <w:pStyle w:val="Heading5"/>
      </w:pPr>
      <w:r>
        <w:t>Figure 5</w:t>
      </w:r>
      <w:r w:rsidR="003C0EB0">
        <w:t>: Student retention and success model at Unisa (Subotsky and Prinsloo, 2011)</w:t>
      </w:r>
      <w:r w:rsidR="003C0EB0">
        <w:rPr>
          <w:rStyle w:val="FootnoteReference"/>
          <w:rFonts w:asciiTheme="minorHAnsi" w:hAnsiTheme="minorHAnsi" w:cstheme="minorHAnsi"/>
          <w:sz w:val="22"/>
          <w:szCs w:val="22"/>
        </w:rPr>
        <w:footnoteReference w:id="37"/>
      </w:r>
    </w:p>
    <w:p w14:paraId="53740EFF" w14:textId="6FB41143" w:rsidR="00F1711F" w:rsidRPr="00F1711F" w:rsidRDefault="006A2EA7" w:rsidP="00F1711F">
      <w:pPr>
        <w:pStyle w:val="Heading2"/>
        <w:rPr>
          <w:rFonts w:asciiTheme="minorHAnsi" w:hAnsiTheme="minorHAnsi" w:cstheme="minorHAnsi"/>
          <w:caps w:val="0"/>
          <w:lang w:val="en-ZA"/>
        </w:rPr>
      </w:pPr>
      <w:bookmarkStart w:id="18" w:name="_Toc440027201"/>
      <w:r>
        <w:rPr>
          <w:rFonts w:asciiTheme="minorHAnsi" w:hAnsiTheme="minorHAnsi" w:cstheme="minorHAnsi"/>
          <w:caps w:val="0"/>
          <w:lang w:val="en-ZA"/>
        </w:rPr>
        <w:t xml:space="preserve">3.5 </w:t>
      </w:r>
      <w:r w:rsidR="00C374B5">
        <w:rPr>
          <w:rFonts w:asciiTheme="minorHAnsi" w:hAnsiTheme="minorHAnsi" w:cstheme="minorHAnsi"/>
          <w:caps w:val="0"/>
          <w:lang w:val="en-ZA"/>
        </w:rPr>
        <w:t>Assessment and c</w:t>
      </w:r>
      <w:r w:rsidR="00F1711F" w:rsidRPr="00F1711F">
        <w:rPr>
          <w:rFonts w:asciiTheme="minorHAnsi" w:hAnsiTheme="minorHAnsi" w:cstheme="minorHAnsi"/>
          <w:caps w:val="0"/>
          <w:lang w:val="en-ZA"/>
        </w:rPr>
        <w:t>ertification sub-system</w:t>
      </w:r>
      <w:bookmarkEnd w:id="18"/>
    </w:p>
    <w:p w14:paraId="4B5A7EFD" w14:textId="7A74D185" w:rsidR="00F1711F" w:rsidRDefault="0012177A" w:rsidP="0012177A">
      <w:pPr>
        <w:spacing w:after="200" w:line="276" w:lineRule="auto"/>
        <w:jc w:val="both"/>
        <w:rPr>
          <w:rFonts w:asciiTheme="minorHAnsi" w:hAnsiTheme="minorHAnsi" w:cstheme="minorHAnsi"/>
          <w:sz w:val="22"/>
          <w:szCs w:val="22"/>
        </w:rPr>
      </w:pPr>
      <w:r>
        <w:rPr>
          <w:rFonts w:asciiTheme="minorHAnsi" w:hAnsiTheme="minorHAnsi" w:cstheme="minorHAnsi"/>
          <w:sz w:val="22"/>
          <w:szCs w:val="22"/>
        </w:rPr>
        <w:t xml:space="preserve">Although providing students with feedback on their progress in achieving the learning outcomes of a programme or course is central to the learning process, a separate sub-system is involved in the formal assessment and certification of each student’s performance and in awarding certificates to recognise their </w:t>
      </w:r>
      <w:r>
        <w:rPr>
          <w:rFonts w:asciiTheme="minorHAnsi" w:hAnsiTheme="minorHAnsi" w:cstheme="minorHAnsi"/>
          <w:sz w:val="22"/>
          <w:szCs w:val="22"/>
        </w:rPr>
        <w:lastRenderedPageBreak/>
        <w:t>achievements. This process is complicated in an ODeL context focusing on authentic learning because it involves addressing issues such as the following:</w:t>
      </w:r>
    </w:p>
    <w:p w14:paraId="44CFFEF5" w14:textId="2733ABCB" w:rsidR="0012177A" w:rsidRDefault="0012177A" w:rsidP="005625EB">
      <w:pPr>
        <w:pStyle w:val="ListParagraph"/>
        <w:numPr>
          <w:ilvl w:val="0"/>
          <w:numId w:val="18"/>
        </w:numPr>
        <w:spacing w:after="200" w:line="276" w:lineRule="auto"/>
        <w:rPr>
          <w:rFonts w:cstheme="minorHAnsi"/>
        </w:rPr>
      </w:pPr>
      <w:r>
        <w:rPr>
          <w:rFonts w:cstheme="minorHAnsi"/>
        </w:rPr>
        <w:t>Ensuring the provision of appropriate and timely feedback on formative assessment for a distributed student body</w:t>
      </w:r>
    </w:p>
    <w:p w14:paraId="2224C159" w14:textId="092106BA" w:rsidR="0012177A" w:rsidRDefault="0012177A" w:rsidP="005625EB">
      <w:pPr>
        <w:pStyle w:val="ListParagraph"/>
        <w:numPr>
          <w:ilvl w:val="0"/>
          <w:numId w:val="18"/>
        </w:numPr>
        <w:spacing w:after="200" w:line="276" w:lineRule="auto"/>
        <w:rPr>
          <w:rFonts w:cstheme="minorHAnsi"/>
        </w:rPr>
      </w:pPr>
      <w:r>
        <w:rPr>
          <w:rFonts w:cstheme="minorHAnsi"/>
        </w:rPr>
        <w:t>Recognising that written examinations may not always be an appropriate summative assessment approach and that in some contexts displays or performances, portfolios, projects or research studies may provide more appropriate evidence of achievement of learning outcomes</w:t>
      </w:r>
      <w:r w:rsidR="005D05F3">
        <w:rPr>
          <w:rFonts w:cstheme="minorHAnsi"/>
        </w:rPr>
        <w:t xml:space="preserve"> but may be harder to guarantee authenticity</w:t>
      </w:r>
    </w:p>
    <w:p w14:paraId="36E5AA3D" w14:textId="076F3EB6" w:rsidR="0012177A" w:rsidRDefault="0012177A" w:rsidP="005625EB">
      <w:pPr>
        <w:pStyle w:val="ListParagraph"/>
        <w:numPr>
          <w:ilvl w:val="0"/>
          <w:numId w:val="18"/>
        </w:numPr>
        <w:spacing w:after="200" w:line="276" w:lineRule="auto"/>
        <w:rPr>
          <w:rFonts w:cstheme="minorHAnsi"/>
        </w:rPr>
      </w:pPr>
      <w:r>
        <w:rPr>
          <w:rFonts w:cstheme="minorHAnsi"/>
        </w:rPr>
        <w:t>Making the necessary arrangements to ensure security and integrity of an assessment system that will likely need to work across different distributed centres and even times</w:t>
      </w:r>
      <w:r w:rsidR="00C374B5">
        <w:rPr>
          <w:rFonts w:cstheme="minorHAnsi"/>
        </w:rPr>
        <w:t>/ time zones</w:t>
      </w:r>
      <w:r>
        <w:rPr>
          <w:rFonts w:cstheme="minorHAnsi"/>
        </w:rPr>
        <w:t xml:space="preserve"> (for example assessment of workplace-based </w:t>
      </w:r>
      <w:r w:rsidR="00C374B5">
        <w:rPr>
          <w:rFonts w:cstheme="minorHAnsi"/>
        </w:rPr>
        <w:t>performance o</w:t>
      </w:r>
      <w:r w:rsidR="005D05F3">
        <w:rPr>
          <w:rFonts w:cstheme="minorHAnsi"/>
        </w:rPr>
        <w:t>r cross-border online students)</w:t>
      </w:r>
    </w:p>
    <w:p w14:paraId="48F5F6EC" w14:textId="127C86E1" w:rsidR="00C374B5" w:rsidRPr="0012177A" w:rsidRDefault="00C374B5" w:rsidP="005625EB">
      <w:pPr>
        <w:pStyle w:val="ListParagraph"/>
        <w:numPr>
          <w:ilvl w:val="0"/>
          <w:numId w:val="18"/>
        </w:numPr>
        <w:spacing w:after="200" w:line="276" w:lineRule="auto"/>
        <w:rPr>
          <w:rFonts w:cstheme="minorHAnsi"/>
        </w:rPr>
      </w:pPr>
      <w:r>
        <w:rPr>
          <w:rFonts w:cstheme="minorHAnsi"/>
        </w:rPr>
        <w:t>The possibility of needing to organise decentralised graduation ceremonies.</w:t>
      </w:r>
    </w:p>
    <w:p w14:paraId="4E4F1EE8" w14:textId="6A071932" w:rsidR="00C374B5" w:rsidRDefault="006A2EA7" w:rsidP="00F1711F">
      <w:pPr>
        <w:pStyle w:val="Heading2"/>
        <w:rPr>
          <w:rFonts w:asciiTheme="minorHAnsi" w:hAnsiTheme="minorHAnsi" w:cstheme="minorHAnsi"/>
          <w:caps w:val="0"/>
          <w:lang w:val="en-ZA"/>
        </w:rPr>
      </w:pPr>
      <w:bookmarkStart w:id="19" w:name="_Toc440027202"/>
      <w:r>
        <w:rPr>
          <w:rFonts w:asciiTheme="minorHAnsi" w:hAnsiTheme="minorHAnsi" w:cstheme="minorHAnsi"/>
          <w:caps w:val="0"/>
          <w:lang w:val="en-ZA"/>
        </w:rPr>
        <w:t xml:space="preserve">3.6 </w:t>
      </w:r>
      <w:r w:rsidR="00C374B5">
        <w:rPr>
          <w:rFonts w:asciiTheme="minorHAnsi" w:hAnsiTheme="minorHAnsi" w:cstheme="minorHAnsi"/>
          <w:caps w:val="0"/>
          <w:lang w:val="en-ZA"/>
        </w:rPr>
        <w:t>Logistical sub-system</w:t>
      </w:r>
      <w:bookmarkEnd w:id="19"/>
    </w:p>
    <w:p w14:paraId="4C619AD3" w14:textId="4D38DB51" w:rsidR="00C374B5" w:rsidRPr="00FB5228" w:rsidRDefault="00C374B5" w:rsidP="00FB5228">
      <w:pPr>
        <w:spacing w:after="200" w:line="276" w:lineRule="auto"/>
        <w:jc w:val="both"/>
        <w:rPr>
          <w:rFonts w:asciiTheme="minorHAnsi" w:hAnsiTheme="minorHAnsi" w:cstheme="minorHAnsi"/>
          <w:sz w:val="22"/>
          <w:szCs w:val="22"/>
        </w:rPr>
      </w:pPr>
      <w:r w:rsidRPr="00FB5228">
        <w:rPr>
          <w:rFonts w:asciiTheme="minorHAnsi" w:hAnsiTheme="minorHAnsi" w:cstheme="minorHAnsi"/>
          <w:sz w:val="22"/>
          <w:szCs w:val="22"/>
        </w:rPr>
        <w:t>The curriculum, materials, learner support and assessment and certification sub-systems are supported by other units which procure and manage resources for the institution. This comprises units such as senior management, marketing, finances, human resources, grounds and buildings maintenance and information and communications technology (ICT) all of which are essential to the smooth running of the institution and towards the costs of which each programme and course needs to contribute.</w:t>
      </w:r>
    </w:p>
    <w:p w14:paraId="7F3DCC53" w14:textId="2D5E75B2" w:rsidR="00F1711F" w:rsidRPr="00F1711F" w:rsidRDefault="006A2EA7" w:rsidP="00F1711F">
      <w:pPr>
        <w:pStyle w:val="Heading2"/>
        <w:rPr>
          <w:rFonts w:asciiTheme="minorHAnsi" w:hAnsiTheme="minorHAnsi" w:cstheme="minorHAnsi"/>
          <w:caps w:val="0"/>
          <w:lang w:val="en-ZA"/>
        </w:rPr>
      </w:pPr>
      <w:bookmarkStart w:id="20" w:name="_Toc440027203"/>
      <w:r>
        <w:rPr>
          <w:rFonts w:asciiTheme="minorHAnsi" w:hAnsiTheme="minorHAnsi" w:cstheme="minorHAnsi"/>
          <w:caps w:val="0"/>
          <w:lang w:val="en-ZA"/>
        </w:rPr>
        <w:t xml:space="preserve">3.7 </w:t>
      </w:r>
      <w:r w:rsidR="00F1711F" w:rsidRPr="00F1711F">
        <w:rPr>
          <w:rFonts w:asciiTheme="minorHAnsi" w:hAnsiTheme="minorHAnsi" w:cstheme="minorHAnsi"/>
          <w:caps w:val="0"/>
          <w:lang w:val="en-ZA"/>
        </w:rPr>
        <w:t>Managing a national ODeL footprint</w:t>
      </w:r>
      <w:bookmarkEnd w:id="20"/>
    </w:p>
    <w:p w14:paraId="7641638F" w14:textId="6515C63B" w:rsidR="00F1711F" w:rsidRDefault="00C471D5" w:rsidP="00C471D5">
      <w:pPr>
        <w:spacing w:after="200" w:line="276" w:lineRule="auto"/>
        <w:jc w:val="both"/>
        <w:rPr>
          <w:rFonts w:asciiTheme="minorHAnsi" w:hAnsiTheme="minorHAnsi" w:cstheme="minorHAnsi"/>
          <w:sz w:val="22"/>
          <w:szCs w:val="22"/>
        </w:rPr>
      </w:pPr>
      <w:r>
        <w:rPr>
          <w:rFonts w:asciiTheme="minorHAnsi" w:hAnsiTheme="minorHAnsi" w:cstheme="minorHAnsi"/>
          <w:sz w:val="22"/>
          <w:szCs w:val="22"/>
        </w:rPr>
        <w:t>The high upfront costs of designing quality ODeL programmes and materials and putting in place appropriate decentralised support and assessment systems need to be amortised over relatively large student numbers. This usually means that institutions moving into ODeL provision have an increasingly national rather than county footprint. This brings with it challenges regarding differences in issues such as home language, accommodation of cultural diversity, variety of examples and experiences</w:t>
      </w:r>
      <w:r w:rsidR="00B07D4F">
        <w:rPr>
          <w:rFonts w:asciiTheme="minorHAnsi" w:hAnsiTheme="minorHAnsi" w:cstheme="minorHAnsi"/>
          <w:sz w:val="22"/>
          <w:szCs w:val="22"/>
        </w:rPr>
        <w:t>, decentralized support and assessment, decentralized management of practicals and work integrated learning where appropriate,</w:t>
      </w:r>
      <w:r>
        <w:rPr>
          <w:rFonts w:asciiTheme="minorHAnsi" w:hAnsiTheme="minorHAnsi" w:cstheme="minorHAnsi"/>
          <w:sz w:val="22"/>
          <w:szCs w:val="22"/>
        </w:rPr>
        <w:t xml:space="preserve"> but also need for greater awareness of wha</w:t>
      </w:r>
      <w:r w:rsidR="00B07D4F">
        <w:rPr>
          <w:rFonts w:asciiTheme="minorHAnsi" w:hAnsiTheme="minorHAnsi" w:cstheme="minorHAnsi"/>
          <w:sz w:val="22"/>
          <w:szCs w:val="22"/>
        </w:rPr>
        <w:t>t other institutions are doing and what facilities they have. On the one hand, extreme competition for highly lucrative courses may mean that the institution is unable to attract sufficient numbers of students to cover the initial cost of investment; on the other hand, an institution may be able to enter into agreements to hire the facilities of other institutions at certain times thus becoming able to offer a wider suite of programmes than would otherwise be possible without significant infrastructure development e.g. making use of laboratories, workshops and classrooms of contact institutions when these institutions are in recess.</w:t>
      </w:r>
    </w:p>
    <w:p w14:paraId="0B3D3596" w14:textId="61C84A51" w:rsidR="00F1711F" w:rsidRPr="00F1711F" w:rsidRDefault="006A2EA7" w:rsidP="00F1711F">
      <w:pPr>
        <w:pStyle w:val="Heading2"/>
        <w:rPr>
          <w:rFonts w:asciiTheme="minorHAnsi" w:hAnsiTheme="minorHAnsi" w:cstheme="minorHAnsi"/>
          <w:caps w:val="0"/>
          <w:lang w:val="en-ZA"/>
        </w:rPr>
      </w:pPr>
      <w:bookmarkStart w:id="21" w:name="_Toc440027204"/>
      <w:r>
        <w:rPr>
          <w:rFonts w:asciiTheme="minorHAnsi" w:hAnsiTheme="minorHAnsi" w:cstheme="minorHAnsi"/>
          <w:caps w:val="0"/>
          <w:lang w:val="en-ZA"/>
        </w:rPr>
        <w:t xml:space="preserve">3.8 </w:t>
      </w:r>
      <w:r w:rsidR="00F1711F" w:rsidRPr="00F1711F">
        <w:rPr>
          <w:rFonts w:asciiTheme="minorHAnsi" w:hAnsiTheme="minorHAnsi" w:cstheme="minorHAnsi"/>
          <w:caps w:val="0"/>
          <w:lang w:val="en-ZA"/>
        </w:rPr>
        <w:t>Managing cross-border provision</w:t>
      </w:r>
      <w:bookmarkEnd w:id="21"/>
    </w:p>
    <w:p w14:paraId="463D757D" w14:textId="6FE9A3D6" w:rsidR="00F1711F" w:rsidRDefault="00B07D4F" w:rsidP="00093ED6">
      <w:pPr>
        <w:spacing w:after="200" w:line="276" w:lineRule="auto"/>
        <w:jc w:val="both"/>
        <w:rPr>
          <w:rFonts w:asciiTheme="minorHAnsi" w:hAnsiTheme="minorHAnsi" w:cstheme="minorHAnsi"/>
          <w:sz w:val="22"/>
          <w:szCs w:val="22"/>
        </w:rPr>
      </w:pPr>
      <w:r>
        <w:rPr>
          <w:rFonts w:asciiTheme="minorHAnsi" w:hAnsiTheme="minorHAnsi" w:cstheme="minorHAnsi"/>
          <w:sz w:val="22"/>
          <w:szCs w:val="22"/>
        </w:rPr>
        <w:t xml:space="preserve">A logical </w:t>
      </w:r>
      <w:r w:rsidR="00093ED6">
        <w:rPr>
          <w:rFonts w:asciiTheme="minorHAnsi" w:hAnsiTheme="minorHAnsi" w:cstheme="minorHAnsi"/>
          <w:sz w:val="22"/>
          <w:szCs w:val="22"/>
        </w:rPr>
        <w:t xml:space="preserve">extension of moving into ODeL provision is to consider also the registration of students outside of the country’s borders. </w:t>
      </w:r>
      <w:r w:rsidR="000A0605">
        <w:rPr>
          <w:rFonts w:asciiTheme="minorHAnsi" w:hAnsiTheme="minorHAnsi" w:cstheme="minorHAnsi"/>
          <w:sz w:val="22"/>
          <w:szCs w:val="22"/>
        </w:rPr>
        <w:t>This adds further complexity to the issues involved in moving from a county to a national footprint including issues of different timezones, beliefs and practices, legal and policy frameworks etc.</w:t>
      </w:r>
    </w:p>
    <w:p w14:paraId="713F37EF" w14:textId="473A3C2F" w:rsidR="000A0605" w:rsidRDefault="000A0605" w:rsidP="00093ED6">
      <w:pPr>
        <w:spacing w:after="200" w:line="276" w:lineRule="auto"/>
        <w:jc w:val="both"/>
        <w:rPr>
          <w:rFonts w:asciiTheme="minorHAnsi" w:hAnsiTheme="minorHAnsi" w:cstheme="minorHAnsi"/>
          <w:sz w:val="22"/>
          <w:szCs w:val="22"/>
        </w:rPr>
      </w:pPr>
      <w:r>
        <w:rPr>
          <w:rFonts w:asciiTheme="minorHAnsi" w:hAnsiTheme="minorHAnsi" w:cstheme="minorHAnsi"/>
          <w:sz w:val="22"/>
          <w:szCs w:val="22"/>
        </w:rPr>
        <w:lastRenderedPageBreak/>
        <w:t>In its recent distance education policy document, the South African government takes the following position that might also serve as a guiding framework for Kenya generally and ANU in particular:</w:t>
      </w:r>
    </w:p>
    <w:p w14:paraId="22F0D7B9" w14:textId="77777777" w:rsidR="000A0605" w:rsidRPr="000A0605" w:rsidRDefault="000A0605" w:rsidP="000A0605">
      <w:pPr>
        <w:spacing w:after="200" w:line="276" w:lineRule="auto"/>
        <w:ind w:left="567" w:right="567"/>
        <w:jc w:val="both"/>
        <w:rPr>
          <w:rFonts w:asciiTheme="minorHAnsi" w:hAnsiTheme="minorHAnsi" w:cstheme="minorHAnsi"/>
          <w:sz w:val="20"/>
        </w:rPr>
      </w:pPr>
      <w:bookmarkStart w:id="22" w:name="_Toc382888812"/>
      <w:r w:rsidRPr="000A0605">
        <w:rPr>
          <w:rFonts w:asciiTheme="minorHAnsi" w:hAnsiTheme="minorHAnsi" w:cstheme="minorHAnsi"/>
          <w:sz w:val="20"/>
        </w:rPr>
        <w:t>6.1 The need for regulation</w:t>
      </w:r>
      <w:bookmarkEnd w:id="22"/>
      <w:r w:rsidRPr="000A0605">
        <w:rPr>
          <w:rFonts w:asciiTheme="minorHAnsi" w:hAnsiTheme="minorHAnsi" w:cstheme="minorHAnsi"/>
          <w:sz w:val="20"/>
        </w:rPr>
        <w:t xml:space="preserve"> </w:t>
      </w:r>
    </w:p>
    <w:p w14:paraId="0C908D61" w14:textId="77777777" w:rsidR="000A0605" w:rsidRPr="000A0605" w:rsidRDefault="000A0605" w:rsidP="000A0605">
      <w:pPr>
        <w:spacing w:after="200" w:line="276" w:lineRule="auto"/>
        <w:ind w:left="567" w:right="567"/>
        <w:jc w:val="both"/>
        <w:rPr>
          <w:rFonts w:asciiTheme="minorHAnsi" w:hAnsiTheme="minorHAnsi" w:cstheme="minorHAnsi"/>
          <w:sz w:val="20"/>
        </w:rPr>
      </w:pPr>
      <w:r w:rsidRPr="000A0605">
        <w:rPr>
          <w:rFonts w:asciiTheme="minorHAnsi" w:hAnsiTheme="minorHAnsi" w:cstheme="minorHAnsi"/>
          <w:sz w:val="20"/>
        </w:rPr>
        <w:t xml:space="preserve">6.1.1 The DHET has taken the view that university education is a public good whose provision in South Africa by foreign institutions or companies must be regulated in accordance with South African law to ensure that acceptable standards are maintained, students are protected and the democratic transformation of South African university education is sustained. Inter-governmental agreements designed to curb fraudulent or inferior distance university education at source are the best available safeguard since they commit signatory states to ensure that providers of cross-border education meet acceptable criteria and are subjected to suitable quality assurance supervision in their home countries. </w:t>
      </w:r>
    </w:p>
    <w:p w14:paraId="208C8C6B" w14:textId="77777777" w:rsidR="000A0605" w:rsidRPr="000A0605" w:rsidRDefault="000A0605" w:rsidP="000A0605">
      <w:pPr>
        <w:spacing w:after="200" w:line="276" w:lineRule="auto"/>
        <w:ind w:left="567" w:right="567"/>
        <w:jc w:val="both"/>
        <w:rPr>
          <w:rFonts w:asciiTheme="minorHAnsi" w:hAnsiTheme="minorHAnsi" w:cstheme="minorHAnsi"/>
          <w:sz w:val="20"/>
        </w:rPr>
      </w:pPr>
      <w:bookmarkStart w:id="23" w:name="_Toc382888813"/>
      <w:r w:rsidRPr="000A0605">
        <w:rPr>
          <w:rFonts w:asciiTheme="minorHAnsi" w:hAnsiTheme="minorHAnsi" w:cstheme="minorHAnsi"/>
          <w:sz w:val="20"/>
        </w:rPr>
        <w:t>6.2 Code of conduct for South African providers</w:t>
      </w:r>
      <w:bookmarkEnd w:id="23"/>
      <w:r w:rsidRPr="000A0605">
        <w:rPr>
          <w:rFonts w:asciiTheme="minorHAnsi" w:hAnsiTheme="minorHAnsi" w:cstheme="minorHAnsi"/>
          <w:sz w:val="20"/>
        </w:rPr>
        <w:t xml:space="preserve"> </w:t>
      </w:r>
    </w:p>
    <w:p w14:paraId="4AF3B7F7" w14:textId="6BC60669" w:rsidR="000A0605" w:rsidRPr="000A0605" w:rsidRDefault="000A0605" w:rsidP="000A0605">
      <w:pPr>
        <w:spacing w:after="200" w:line="276" w:lineRule="auto"/>
        <w:ind w:left="567" w:right="567"/>
        <w:jc w:val="both"/>
        <w:rPr>
          <w:rFonts w:asciiTheme="minorHAnsi" w:hAnsiTheme="minorHAnsi" w:cstheme="minorHAnsi"/>
          <w:sz w:val="20"/>
        </w:rPr>
      </w:pPr>
      <w:r w:rsidRPr="000A0605">
        <w:rPr>
          <w:rFonts w:asciiTheme="minorHAnsi" w:hAnsiTheme="minorHAnsi" w:cstheme="minorHAnsi"/>
          <w:sz w:val="20"/>
        </w:rPr>
        <w:t>6.2.1 South African providers offering cross-border services must uphold standards at least as rigorous as they are required to observe at home. This includes making adequate provision for practicals and work integrated learning where appropriate. This does not preclude the value of sharing South African developed OER with other countries – especially where these are released under an open licence that permits adaptation.</w:t>
      </w:r>
      <w:r>
        <w:rPr>
          <w:rFonts w:asciiTheme="minorHAnsi" w:hAnsiTheme="minorHAnsi" w:cstheme="minorHAnsi"/>
          <w:sz w:val="20"/>
        </w:rPr>
        <w:t xml:space="preserve"> (RSA 2014)</w:t>
      </w:r>
      <w:r>
        <w:rPr>
          <w:rStyle w:val="FootnoteReference"/>
          <w:rFonts w:asciiTheme="minorHAnsi" w:hAnsiTheme="minorHAnsi" w:cstheme="minorHAnsi"/>
          <w:sz w:val="20"/>
        </w:rPr>
        <w:footnoteReference w:id="38"/>
      </w:r>
    </w:p>
    <w:p w14:paraId="059F317D" w14:textId="1D3D8496" w:rsidR="000A0605" w:rsidRDefault="000A0605" w:rsidP="00093ED6">
      <w:pPr>
        <w:spacing w:after="200" w:line="276" w:lineRule="auto"/>
        <w:jc w:val="both"/>
        <w:rPr>
          <w:rFonts w:asciiTheme="minorHAnsi" w:hAnsiTheme="minorHAnsi" w:cstheme="minorHAnsi"/>
          <w:sz w:val="22"/>
          <w:szCs w:val="22"/>
        </w:rPr>
      </w:pPr>
      <w:r>
        <w:rPr>
          <w:rFonts w:asciiTheme="minorHAnsi" w:hAnsiTheme="minorHAnsi" w:cstheme="minorHAnsi"/>
          <w:sz w:val="22"/>
          <w:szCs w:val="22"/>
        </w:rPr>
        <w:t>At an international level, Unesco (2005)</w:t>
      </w:r>
      <w:r>
        <w:rPr>
          <w:rStyle w:val="FootnoteReference"/>
          <w:rFonts w:asciiTheme="minorHAnsi" w:hAnsiTheme="minorHAnsi" w:cstheme="minorHAnsi"/>
          <w:sz w:val="22"/>
          <w:szCs w:val="22"/>
        </w:rPr>
        <w:footnoteReference w:id="39"/>
      </w:r>
      <w:r w:rsidR="004C37A8">
        <w:rPr>
          <w:rFonts w:asciiTheme="minorHAnsi" w:hAnsiTheme="minorHAnsi" w:cstheme="minorHAnsi"/>
          <w:sz w:val="22"/>
          <w:szCs w:val="22"/>
        </w:rPr>
        <w:t xml:space="preserve"> provides some policy guidelines to inform the design of programmes intended to be offered across borders while CoL’s Virtual University for Small States of the Commonwealth initiative (see </w:t>
      </w:r>
      <w:hyperlink r:id="rId19" w:history="1">
        <w:r w:rsidR="004C37A8" w:rsidRPr="00BF6563">
          <w:rPr>
            <w:rStyle w:val="Hyperlink"/>
            <w:rFonts w:asciiTheme="minorHAnsi" w:hAnsiTheme="minorHAnsi" w:cstheme="minorHAnsi"/>
            <w:sz w:val="22"/>
            <w:szCs w:val="22"/>
          </w:rPr>
          <w:t>https://www.col.org/programmes/vussc/virtual-university-small-states-commonwealth-vussc</w:t>
        </w:r>
      </w:hyperlink>
      <w:r w:rsidR="004C37A8">
        <w:rPr>
          <w:rFonts w:asciiTheme="minorHAnsi" w:hAnsiTheme="minorHAnsi" w:cstheme="minorHAnsi"/>
          <w:sz w:val="22"/>
          <w:szCs w:val="22"/>
        </w:rPr>
        <w:t>) provides insights into issues and practices enabled by a commitment to Open Principles, Distance and eLearning methods and Open Educational Practices and Resources.</w:t>
      </w:r>
    </w:p>
    <w:p w14:paraId="73F3C214" w14:textId="5BD7EC13" w:rsidR="00F1711F" w:rsidRDefault="006A2EA7" w:rsidP="00F1711F">
      <w:pPr>
        <w:pStyle w:val="Heading2"/>
        <w:rPr>
          <w:rFonts w:asciiTheme="minorHAnsi" w:hAnsiTheme="minorHAnsi" w:cstheme="minorHAnsi"/>
          <w:caps w:val="0"/>
          <w:lang w:val="en-ZA"/>
        </w:rPr>
      </w:pPr>
      <w:bookmarkStart w:id="24" w:name="_Toc440027205"/>
      <w:r>
        <w:rPr>
          <w:rFonts w:asciiTheme="minorHAnsi" w:hAnsiTheme="minorHAnsi" w:cstheme="minorHAnsi"/>
          <w:caps w:val="0"/>
          <w:lang w:val="en-ZA"/>
        </w:rPr>
        <w:t xml:space="preserve">4. </w:t>
      </w:r>
      <w:r w:rsidR="006F293D">
        <w:rPr>
          <w:rFonts w:asciiTheme="minorHAnsi" w:hAnsiTheme="minorHAnsi" w:cstheme="minorHAnsi"/>
          <w:caps w:val="0"/>
          <w:lang w:val="en-ZA"/>
        </w:rPr>
        <w:t>Sustainable</w:t>
      </w:r>
      <w:r w:rsidR="00F1711F" w:rsidRPr="00F1711F">
        <w:rPr>
          <w:rFonts w:asciiTheme="minorHAnsi" w:hAnsiTheme="minorHAnsi" w:cstheme="minorHAnsi"/>
          <w:caps w:val="0"/>
          <w:lang w:val="en-ZA"/>
        </w:rPr>
        <w:t xml:space="preserve"> ODeL provision</w:t>
      </w:r>
      <w:bookmarkEnd w:id="24"/>
    </w:p>
    <w:p w14:paraId="5C143440" w14:textId="4140687B" w:rsidR="004C37A8" w:rsidRPr="004C37A8" w:rsidRDefault="004C37A8" w:rsidP="004C37A8">
      <w:pPr>
        <w:rPr>
          <w:rFonts w:asciiTheme="minorHAnsi" w:hAnsiTheme="minorHAnsi"/>
          <w:sz w:val="22"/>
          <w:szCs w:val="22"/>
          <w:lang w:val="en-ZA"/>
        </w:rPr>
      </w:pPr>
      <w:r>
        <w:rPr>
          <w:rFonts w:asciiTheme="minorHAnsi" w:hAnsiTheme="minorHAnsi"/>
          <w:sz w:val="22"/>
          <w:szCs w:val="22"/>
          <w:lang w:val="en-ZA"/>
        </w:rPr>
        <w:t xml:space="preserve">This section of the report offers a variety of perspectives </w:t>
      </w:r>
      <w:r w:rsidR="00C34CB5">
        <w:rPr>
          <w:rFonts w:asciiTheme="minorHAnsi" w:hAnsiTheme="minorHAnsi"/>
          <w:sz w:val="22"/>
          <w:szCs w:val="22"/>
          <w:lang w:val="en-ZA"/>
        </w:rPr>
        <w:t>o</w:t>
      </w:r>
      <w:r w:rsidR="006F293D">
        <w:rPr>
          <w:rFonts w:asciiTheme="minorHAnsi" w:hAnsiTheme="minorHAnsi"/>
          <w:sz w:val="22"/>
          <w:szCs w:val="22"/>
          <w:lang w:val="en-ZA"/>
        </w:rPr>
        <w:t>n costing and funding</w:t>
      </w:r>
      <w:r>
        <w:rPr>
          <w:rFonts w:asciiTheme="minorHAnsi" w:hAnsiTheme="minorHAnsi"/>
          <w:sz w:val="22"/>
          <w:szCs w:val="22"/>
          <w:lang w:val="en-ZA"/>
        </w:rPr>
        <w:t xml:space="preserve"> ODeL provision.</w:t>
      </w:r>
    </w:p>
    <w:p w14:paraId="78FCDEB8" w14:textId="05888F44" w:rsidR="00FF2025" w:rsidRPr="006A2EA7" w:rsidRDefault="006A2EA7" w:rsidP="006A2EA7">
      <w:pPr>
        <w:pStyle w:val="Heading2"/>
        <w:rPr>
          <w:rFonts w:asciiTheme="minorHAnsi" w:hAnsiTheme="minorHAnsi" w:cstheme="minorHAnsi"/>
          <w:caps w:val="0"/>
          <w:lang w:val="en-ZA"/>
        </w:rPr>
      </w:pPr>
      <w:bookmarkStart w:id="25" w:name="_Toc440027206"/>
      <w:r w:rsidRPr="006A2EA7">
        <w:rPr>
          <w:rFonts w:asciiTheme="minorHAnsi" w:hAnsiTheme="minorHAnsi" w:cstheme="minorHAnsi"/>
          <w:caps w:val="0"/>
          <w:lang w:val="en-ZA"/>
        </w:rPr>
        <w:t xml:space="preserve">4.1 </w:t>
      </w:r>
      <w:r w:rsidR="00FF2025" w:rsidRPr="006A2EA7">
        <w:rPr>
          <w:rFonts w:asciiTheme="minorHAnsi" w:hAnsiTheme="minorHAnsi" w:cstheme="minorHAnsi"/>
          <w:caps w:val="0"/>
          <w:lang w:val="en-ZA"/>
        </w:rPr>
        <w:t>Perspective 1</w:t>
      </w:r>
      <w:bookmarkEnd w:id="25"/>
    </w:p>
    <w:p w14:paraId="0BCAE059" w14:textId="68B3D4C6" w:rsidR="00F1711F" w:rsidRPr="00FB5228" w:rsidRDefault="00241B91" w:rsidP="00FB5228">
      <w:pPr>
        <w:spacing w:after="200" w:line="276" w:lineRule="auto"/>
        <w:jc w:val="both"/>
        <w:rPr>
          <w:rFonts w:asciiTheme="minorHAnsi" w:hAnsiTheme="minorHAnsi" w:cstheme="minorHAnsi"/>
          <w:sz w:val="22"/>
          <w:szCs w:val="22"/>
        </w:rPr>
      </w:pPr>
      <w:r>
        <w:rPr>
          <w:rFonts w:asciiTheme="minorHAnsi" w:hAnsiTheme="minorHAnsi" w:cstheme="minorHAnsi"/>
          <w:sz w:val="22"/>
          <w:szCs w:val="22"/>
        </w:rPr>
        <w:t>As duVivier (2010: 38-9)</w:t>
      </w:r>
      <w:r w:rsidRPr="00B42AAB">
        <w:rPr>
          <w:vertAlign w:val="superscript"/>
        </w:rPr>
        <w:footnoteReference w:id="40"/>
      </w:r>
      <w:r>
        <w:rPr>
          <w:rFonts w:asciiTheme="minorHAnsi" w:hAnsiTheme="minorHAnsi" w:cstheme="minorHAnsi"/>
          <w:sz w:val="22"/>
          <w:szCs w:val="22"/>
        </w:rPr>
        <w:t xml:space="preserve"> observes, </w:t>
      </w:r>
      <w:r w:rsidRPr="00FB5228">
        <w:rPr>
          <w:rFonts w:asciiTheme="minorHAnsi" w:hAnsiTheme="minorHAnsi" w:cstheme="minorHAnsi"/>
          <w:sz w:val="22"/>
          <w:szCs w:val="22"/>
        </w:rPr>
        <w:t>w</w:t>
      </w:r>
      <w:r w:rsidR="0018059B">
        <w:rPr>
          <w:rFonts w:asciiTheme="minorHAnsi" w:hAnsiTheme="minorHAnsi" w:cstheme="minorHAnsi"/>
          <w:sz w:val="22"/>
          <w:szCs w:val="22"/>
        </w:rPr>
        <w:t xml:space="preserve">hile the use of ODeL </w:t>
      </w:r>
      <w:r w:rsidRPr="00FB5228">
        <w:rPr>
          <w:rFonts w:asciiTheme="minorHAnsi" w:hAnsiTheme="minorHAnsi" w:cstheme="minorHAnsi"/>
          <w:sz w:val="22"/>
          <w:szCs w:val="22"/>
        </w:rPr>
        <w:t xml:space="preserve">methods holds out the potential of reducing the unit costs of providing quality education, savings can only be fully realised by exercising strict financial control. Where open institutions have their origins in civil or public service structures, there is a tendency to adopt budgeting approaches wherein expenditure is only indirectly related to the number of learners enrolled for studies. Traditional models and norms for staffing in the public service are frequently used in drawing up post structures and staff establishments for such bodies. In addition, narrowly defined job descriptions and lack of flexibility in hiring and firing can lead to overstaffing and relatively low levels of productivity. Continuing to prop up such ODeL </w:t>
      </w:r>
      <w:r w:rsidR="00FB5228" w:rsidRPr="00FB5228">
        <w:rPr>
          <w:rFonts w:asciiTheme="minorHAnsi" w:hAnsiTheme="minorHAnsi" w:cstheme="minorHAnsi"/>
          <w:sz w:val="22"/>
          <w:szCs w:val="22"/>
        </w:rPr>
        <w:t xml:space="preserve">[or campus-based] </w:t>
      </w:r>
      <w:r w:rsidRPr="00FB5228">
        <w:rPr>
          <w:rFonts w:asciiTheme="minorHAnsi" w:hAnsiTheme="minorHAnsi" w:cstheme="minorHAnsi"/>
          <w:sz w:val="22"/>
          <w:szCs w:val="22"/>
        </w:rPr>
        <w:t xml:space="preserve">units through incremental increases in </w:t>
      </w:r>
      <w:r w:rsidRPr="00FB5228">
        <w:rPr>
          <w:rFonts w:asciiTheme="minorHAnsi" w:hAnsiTheme="minorHAnsi" w:cstheme="minorHAnsi"/>
          <w:sz w:val="22"/>
          <w:szCs w:val="22"/>
        </w:rPr>
        <w:lastRenderedPageBreak/>
        <w:t xml:space="preserve">their core funding without reference to outputs can stifle future development. For this reason, </w:t>
      </w:r>
      <w:r w:rsidR="00FB5228" w:rsidRPr="00FB5228">
        <w:rPr>
          <w:rFonts w:asciiTheme="minorHAnsi" w:hAnsiTheme="minorHAnsi" w:cstheme="minorHAnsi"/>
          <w:sz w:val="22"/>
          <w:szCs w:val="22"/>
        </w:rPr>
        <w:t>ANU</w:t>
      </w:r>
      <w:r w:rsidRPr="00FB5228">
        <w:rPr>
          <w:rFonts w:asciiTheme="minorHAnsi" w:hAnsiTheme="minorHAnsi" w:cstheme="minorHAnsi"/>
          <w:sz w:val="22"/>
          <w:szCs w:val="22"/>
        </w:rPr>
        <w:t xml:space="preserve"> should adopt a policy of filling only key managerial, technical and administrative posts through permanent appointments, while making the maximum use of temporary and contract workers in other positions.</w:t>
      </w:r>
    </w:p>
    <w:p w14:paraId="28BEC91C" w14:textId="6F00D8A1" w:rsidR="00FB5228" w:rsidRPr="00FB5228" w:rsidRDefault="00FB5228" w:rsidP="00FB5228">
      <w:pPr>
        <w:spacing w:line="276" w:lineRule="auto"/>
        <w:jc w:val="both"/>
        <w:rPr>
          <w:rFonts w:asciiTheme="minorHAnsi" w:hAnsiTheme="minorHAnsi" w:cstheme="minorHAnsi"/>
          <w:sz w:val="22"/>
          <w:szCs w:val="22"/>
        </w:rPr>
      </w:pPr>
      <w:r w:rsidRPr="00FB5228">
        <w:rPr>
          <w:rFonts w:asciiTheme="minorHAnsi" w:hAnsiTheme="minorHAnsi" w:cstheme="minorHAnsi"/>
          <w:sz w:val="22"/>
          <w:szCs w:val="22"/>
        </w:rPr>
        <w:t>A cost-benefit analysis is particularly important when evaluating proposals for the</w:t>
      </w:r>
      <w:r>
        <w:rPr>
          <w:rFonts w:asciiTheme="minorHAnsi" w:hAnsiTheme="minorHAnsi" w:cstheme="minorHAnsi"/>
          <w:sz w:val="22"/>
          <w:szCs w:val="22"/>
        </w:rPr>
        <w:t xml:space="preserve"> </w:t>
      </w:r>
      <w:r w:rsidRPr="00FB5228">
        <w:rPr>
          <w:rFonts w:asciiTheme="minorHAnsi" w:hAnsiTheme="minorHAnsi" w:cstheme="minorHAnsi"/>
          <w:sz w:val="22"/>
          <w:szCs w:val="22"/>
        </w:rPr>
        <w:t>introduction of new teaching and learning technologies, which can consume considerable</w:t>
      </w:r>
      <w:r>
        <w:rPr>
          <w:rFonts w:asciiTheme="minorHAnsi" w:hAnsiTheme="minorHAnsi" w:cstheme="minorHAnsi"/>
          <w:sz w:val="22"/>
          <w:szCs w:val="22"/>
        </w:rPr>
        <w:t xml:space="preserve"> </w:t>
      </w:r>
      <w:r w:rsidRPr="00FB5228">
        <w:rPr>
          <w:rFonts w:asciiTheme="minorHAnsi" w:hAnsiTheme="minorHAnsi" w:cstheme="minorHAnsi"/>
          <w:sz w:val="22"/>
          <w:szCs w:val="22"/>
        </w:rPr>
        <w:t>financial resources without producing any savings or improvement in the quality of service</w:t>
      </w:r>
      <w:r>
        <w:rPr>
          <w:rFonts w:asciiTheme="minorHAnsi" w:hAnsiTheme="minorHAnsi" w:cstheme="minorHAnsi"/>
          <w:sz w:val="22"/>
          <w:szCs w:val="22"/>
        </w:rPr>
        <w:t xml:space="preserve"> </w:t>
      </w:r>
      <w:r w:rsidRPr="00FB5228">
        <w:rPr>
          <w:rFonts w:asciiTheme="minorHAnsi" w:hAnsiTheme="minorHAnsi" w:cstheme="minorHAnsi"/>
          <w:sz w:val="22"/>
          <w:szCs w:val="22"/>
        </w:rPr>
        <w:t>available to students. Technology can only help to reduce costs when it:</w:t>
      </w:r>
    </w:p>
    <w:p w14:paraId="3A35F643" w14:textId="693DB35A" w:rsidR="00FB5228" w:rsidRPr="00FB5228" w:rsidRDefault="00FB5228" w:rsidP="005625EB">
      <w:pPr>
        <w:pStyle w:val="ListParagraph"/>
        <w:numPr>
          <w:ilvl w:val="0"/>
          <w:numId w:val="23"/>
        </w:numPr>
        <w:spacing w:line="276" w:lineRule="auto"/>
        <w:rPr>
          <w:rFonts w:cstheme="minorHAnsi"/>
        </w:rPr>
      </w:pPr>
      <w:r w:rsidRPr="00FB5228">
        <w:rPr>
          <w:rFonts w:cstheme="minorHAnsi"/>
        </w:rPr>
        <w:t>reduces the workload of existing staff;</w:t>
      </w:r>
    </w:p>
    <w:p w14:paraId="6CE27443" w14:textId="25E852D1" w:rsidR="00FB5228" w:rsidRPr="00FB5228" w:rsidRDefault="00FB5228" w:rsidP="005625EB">
      <w:pPr>
        <w:pStyle w:val="ListParagraph"/>
        <w:numPr>
          <w:ilvl w:val="0"/>
          <w:numId w:val="23"/>
        </w:numPr>
        <w:spacing w:line="276" w:lineRule="auto"/>
        <w:rPr>
          <w:rFonts w:cstheme="minorHAnsi"/>
        </w:rPr>
      </w:pPr>
      <w:r w:rsidRPr="00FB5228">
        <w:rPr>
          <w:rFonts w:cstheme="minorHAnsi"/>
        </w:rPr>
        <w:t>substitutes for some other element of production (for example, when digital resources delivered on a DVD substitute for the cost of printing paper booklets)</w:t>
      </w:r>
    </w:p>
    <w:p w14:paraId="52597B0D" w14:textId="4A758FD4" w:rsidR="00FB5228" w:rsidRPr="00FB5228" w:rsidRDefault="00FB5228" w:rsidP="005625EB">
      <w:pPr>
        <w:pStyle w:val="ListParagraph"/>
        <w:numPr>
          <w:ilvl w:val="0"/>
          <w:numId w:val="23"/>
        </w:numPr>
        <w:spacing w:line="276" w:lineRule="auto"/>
        <w:rPr>
          <w:rFonts w:cstheme="minorHAnsi"/>
        </w:rPr>
      </w:pPr>
      <w:r w:rsidRPr="00FB5228">
        <w:rPr>
          <w:rFonts w:cstheme="minorHAnsi"/>
        </w:rPr>
        <w:t>displaces costs from the institution to students (for example, where students are required to purchase their own e-book reader or comparable device in order to use electronic textbooks).</w:t>
      </w:r>
    </w:p>
    <w:p w14:paraId="1B1B874B" w14:textId="77777777" w:rsidR="00FB5228" w:rsidRDefault="00FB5228" w:rsidP="00FB5228">
      <w:pPr>
        <w:spacing w:line="276" w:lineRule="auto"/>
        <w:jc w:val="both"/>
        <w:rPr>
          <w:rFonts w:asciiTheme="minorHAnsi" w:hAnsiTheme="minorHAnsi" w:cstheme="minorHAnsi"/>
          <w:sz w:val="22"/>
          <w:szCs w:val="22"/>
        </w:rPr>
      </w:pPr>
    </w:p>
    <w:p w14:paraId="4DD2944A" w14:textId="77777777" w:rsidR="00FB5228" w:rsidRPr="00FB5228" w:rsidRDefault="00FB5228" w:rsidP="00FB5228">
      <w:pPr>
        <w:spacing w:line="276" w:lineRule="auto"/>
        <w:jc w:val="both"/>
        <w:rPr>
          <w:rFonts w:asciiTheme="minorHAnsi" w:hAnsiTheme="minorHAnsi" w:cstheme="minorHAnsi"/>
          <w:sz w:val="22"/>
          <w:szCs w:val="22"/>
        </w:rPr>
      </w:pPr>
      <w:r w:rsidRPr="00FB5228">
        <w:rPr>
          <w:rFonts w:asciiTheme="minorHAnsi" w:hAnsiTheme="minorHAnsi" w:cstheme="minorHAnsi"/>
          <w:sz w:val="22"/>
          <w:szCs w:val="22"/>
        </w:rPr>
        <w:t>Expenditure can also be reduced by:</w:t>
      </w:r>
    </w:p>
    <w:p w14:paraId="228FAA4F" w14:textId="55C56E3D" w:rsidR="00FB5228" w:rsidRPr="00FB5228" w:rsidRDefault="00FB5228" w:rsidP="005625EB">
      <w:pPr>
        <w:pStyle w:val="ListParagraph"/>
        <w:numPr>
          <w:ilvl w:val="0"/>
          <w:numId w:val="22"/>
        </w:numPr>
        <w:spacing w:line="276" w:lineRule="auto"/>
        <w:rPr>
          <w:rFonts w:cstheme="minorHAnsi"/>
        </w:rPr>
      </w:pPr>
      <w:r w:rsidRPr="00FB5228">
        <w:rPr>
          <w:rFonts w:cstheme="minorHAnsi"/>
        </w:rPr>
        <w:t>registering more students for a particular course,</w:t>
      </w:r>
    </w:p>
    <w:p w14:paraId="7C8560DA" w14:textId="63CEE076" w:rsidR="00FB5228" w:rsidRPr="00FB5228" w:rsidRDefault="00FB5228" w:rsidP="005625EB">
      <w:pPr>
        <w:pStyle w:val="ListParagraph"/>
        <w:numPr>
          <w:ilvl w:val="0"/>
          <w:numId w:val="22"/>
        </w:numPr>
        <w:spacing w:line="276" w:lineRule="auto"/>
        <w:rPr>
          <w:rFonts w:cstheme="minorHAnsi"/>
        </w:rPr>
      </w:pPr>
      <w:r w:rsidRPr="00FB5228">
        <w:rPr>
          <w:rFonts w:cstheme="minorHAnsi"/>
        </w:rPr>
        <w:t>prolonging the life of existing study materials,</w:t>
      </w:r>
    </w:p>
    <w:p w14:paraId="488A1A05" w14:textId="0C6AB5AA" w:rsidR="00FB5228" w:rsidRPr="00FB5228" w:rsidRDefault="00FB5228" w:rsidP="005625EB">
      <w:pPr>
        <w:pStyle w:val="ListParagraph"/>
        <w:numPr>
          <w:ilvl w:val="0"/>
          <w:numId w:val="22"/>
        </w:numPr>
        <w:spacing w:line="276" w:lineRule="auto"/>
        <w:rPr>
          <w:rFonts w:cstheme="minorHAnsi"/>
        </w:rPr>
      </w:pPr>
      <w:r w:rsidRPr="00FB5228">
        <w:rPr>
          <w:rFonts w:cstheme="minorHAnsi"/>
        </w:rPr>
        <w:t>limiting the scope of course offerings to those subjects where large enrolments can be guaranteed,</w:t>
      </w:r>
    </w:p>
    <w:p w14:paraId="74C7F593" w14:textId="43696F45" w:rsidR="00FB5228" w:rsidRDefault="00FB5228" w:rsidP="005625EB">
      <w:pPr>
        <w:pStyle w:val="ListParagraph"/>
        <w:numPr>
          <w:ilvl w:val="0"/>
          <w:numId w:val="22"/>
        </w:numPr>
        <w:spacing w:line="276" w:lineRule="auto"/>
        <w:rPr>
          <w:rFonts w:cstheme="minorHAnsi"/>
        </w:rPr>
      </w:pPr>
      <w:r w:rsidRPr="00FB5228">
        <w:rPr>
          <w:rFonts w:cstheme="minorHAnsi"/>
        </w:rPr>
        <w:t>minimising interactions between tutors and students (Rumble, 2009, pp. 58-61).</w:t>
      </w:r>
    </w:p>
    <w:p w14:paraId="11FD111E" w14:textId="77777777" w:rsidR="00B42AAB" w:rsidRDefault="00B42AAB" w:rsidP="00B42AAB">
      <w:pPr>
        <w:spacing w:line="276" w:lineRule="auto"/>
        <w:rPr>
          <w:rFonts w:cstheme="minorHAnsi"/>
        </w:rPr>
      </w:pPr>
    </w:p>
    <w:p w14:paraId="5BFBA2EB" w14:textId="62ECC891" w:rsidR="00FF2025" w:rsidRPr="006A2EA7" w:rsidRDefault="006A2EA7" w:rsidP="006A2EA7">
      <w:pPr>
        <w:pStyle w:val="Heading2"/>
        <w:rPr>
          <w:rFonts w:asciiTheme="minorHAnsi" w:hAnsiTheme="minorHAnsi" w:cstheme="minorHAnsi"/>
          <w:caps w:val="0"/>
          <w:lang w:val="en-ZA"/>
        </w:rPr>
      </w:pPr>
      <w:bookmarkStart w:id="26" w:name="_Toc440027207"/>
      <w:r w:rsidRPr="006A2EA7">
        <w:rPr>
          <w:rFonts w:asciiTheme="minorHAnsi" w:hAnsiTheme="minorHAnsi" w:cstheme="minorHAnsi"/>
          <w:caps w:val="0"/>
          <w:lang w:val="en-ZA"/>
        </w:rPr>
        <w:t xml:space="preserve">4.2 </w:t>
      </w:r>
      <w:r w:rsidR="00FF2025" w:rsidRPr="006A2EA7">
        <w:rPr>
          <w:rFonts w:asciiTheme="minorHAnsi" w:hAnsiTheme="minorHAnsi" w:cstheme="minorHAnsi"/>
          <w:caps w:val="0"/>
          <w:lang w:val="en-ZA"/>
        </w:rPr>
        <w:t>Perspective 2</w:t>
      </w:r>
      <w:bookmarkEnd w:id="26"/>
    </w:p>
    <w:p w14:paraId="5FA5E7D6" w14:textId="77777777" w:rsidR="00FF2025" w:rsidRDefault="00FF2025" w:rsidP="00B42AAB">
      <w:pPr>
        <w:spacing w:line="276" w:lineRule="auto"/>
        <w:rPr>
          <w:rFonts w:asciiTheme="minorHAnsi" w:hAnsiTheme="minorHAnsi" w:cstheme="minorHAnsi"/>
          <w:sz w:val="22"/>
          <w:szCs w:val="22"/>
        </w:rPr>
      </w:pPr>
    </w:p>
    <w:p w14:paraId="2FD90390" w14:textId="6FD927AC" w:rsidR="00B42AAB" w:rsidRPr="00B42AAB" w:rsidRDefault="00B42AAB" w:rsidP="004C37A8">
      <w:pPr>
        <w:spacing w:line="276" w:lineRule="auto"/>
        <w:jc w:val="both"/>
        <w:rPr>
          <w:rFonts w:asciiTheme="minorHAnsi" w:hAnsiTheme="minorHAnsi" w:cstheme="minorHAnsi"/>
          <w:sz w:val="22"/>
          <w:szCs w:val="22"/>
        </w:rPr>
      </w:pPr>
      <w:r>
        <w:rPr>
          <w:rFonts w:asciiTheme="minorHAnsi" w:hAnsiTheme="minorHAnsi" w:cstheme="minorHAnsi"/>
          <w:sz w:val="22"/>
          <w:szCs w:val="22"/>
        </w:rPr>
        <w:t>T</w:t>
      </w:r>
      <w:r w:rsidRPr="00B42AAB">
        <w:rPr>
          <w:rFonts w:asciiTheme="minorHAnsi" w:hAnsiTheme="minorHAnsi" w:cstheme="minorHAnsi"/>
          <w:sz w:val="22"/>
          <w:szCs w:val="22"/>
        </w:rPr>
        <w:t xml:space="preserve">he following observation on the </w:t>
      </w:r>
      <w:r>
        <w:rPr>
          <w:rFonts w:asciiTheme="minorHAnsi" w:hAnsiTheme="minorHAnsi" w:cstheme="minorHAnsi"/>
          <w:sz w:val="22"/>
          <w:szCs w:val="22"/>
        </w:rPr>
        <w:t>costing assumptions for ODL provision in the South African context</w:t>
      </w:r>
      <w:r w:rsidRPr="00B42AAB">
        <w:rPr>
          <w:rFonts w:asciiTheme="minorHAnsi" w:hAnsiTheme="minorHAnsi" w:cstheme="minorHAnsi"/>
          <w:sz w:val="22"/>
          <w:szCs w:val="22"/>
        </w:rPr>
        <w:t xml:space="preserve"> </w:t>
      </w:r>
      <w:r>
        <w:rPr>
          <w:rFonts w:asciiTheme="minorHAnsi" w:hAnsiTheme="minorHAnsi" w:cstheme="minorHAnsi"/>
          <w:sz w:val="22"/>
          <w:szCs w:val="22"/>
        </w:rPr>
        <w:t>is take</w:t>
      </w:r>
      <w:r w:rsidR="004C37A8">
        <w:rPr>
          <w:rFonts w:asciiTheme="minorHAnsi" w:hAnsiTheme="minorHAnsi" w:cstheme="minorHAnsi"/>
          <w:sz w:val="22"/>
          <w:szCs w:val="22"/>
        </w:rPr>
        <w:t>n</w:t>
      </w:r>
      <w:r>
        <w:rPr>
          <w:rFonts w:asciiTheme="minorHAnsi" w:hAnsiTheme="minorHAnsi" w:cstheme="minorHAnsi"/>
          <w:sz w:val="22"/>
          <w:szCs w:val="22"/>
        </w:rPr>
        <w:t xml:space="preserve"> from </w:t>
      </w:r>
      <w:r w:rsidR="00640DF3">
        <w:rPr>
          <w:rFonts w:asciiTheme="minorHAnsi" w:hAnsiTheme="minorHAnsi" w:cstheme="minorHAnsi"/>
          <w:sz w:val="22"/>
          <w:szCs w:val="22"/>
        </w:rPr>
        <w:t xml:space="preserve">a study undertaken for Nadeosa, </w:t>
      </w:r>
      <w:r w:rsidRPr="00B42AAB">
        <w:rPr>
          <w:rFonts w:asciiTheme="minorHAnsi" w:hAnsiTheme="minorHAnsi" w:cstheme="minorHAnsi"/>
          <w:sz w:val="22"/>
          <w:szCs w:val="22"/>
        </w:rPr>
        <w:t>Mays (2011)</w:t>
      </w:r>
      <w:r w:rsidRPr="00B42AAB">
        <w:rPr>
          <w:rStyle w:val="FootnoteReference"/>
          <w:rFonts w:asciiTheme="minorHAnsi" w:hAnsiTheme="minorHAnsi" w:cstheme="minorHAnsi"/>
          <w:sz w:val="22"/>
          <w:szCs w:val="22"/>
        </w:rPr>
        <w:footnoteReference w:id="41"/>
      </w:r>
      <w:r w:rsidR="0018059B">
        <w:rPr>
          <w:rFonts w:asciiTheme="minorHAnsi" w:hAnsiTheme="minorHAnsi" w:cstheme="minorHAnsi"/>
          <w:sz w:val="22"/>
          <w:szCs w:val="22"/>
        </w:rPr>
        <w:t>.</w:t>
      </w:r>
    </w:p>
    <w:p w14:paraId="4A57811F" w14:textId="77777777" w:rsidR="00B42AAB" w:rsidRPr="00B42AAB" w:rsidRDefault="00B42AAB" w:rsidP="00B42AAB">
      <w:pPr>
        <w:spacing w:line="276" w:lineRule="auto"/>
        <w:rPr>
          <w:rFonts w:asciiTheme="minorHAnsi" w:hAnsiTheme="minorHAnsi" w:cstheme="minorHAnsi"/>
          <w:sz w:val="22"/>
          <w:szCs w:val="22"/>
        </w:rPr>
      </w:pPr>
    </w:p>
    <w:p w14:paraId="4211994A" w14:textId="77777777" w:rsidR="00B42AAB" w:rsidRPr="00B42AAB" w:rsidRDefault="00B42AAB" w:rsidP="00B42AAB">
      <w:pPr>
        <w:spacing w:line="276" w:lineRule="auto"/>
        <w:jc w:val="both"/>
        <w:rPr>
          <w:rFonts w:asciiTheme="minorHAnsi" w:hAnsiTheme="minorHAnsi" w:cstheme="minorHAnsi"/>
          <w:sz w:val="22"/>
          <w:szCs w:val="22"/>
        </w:rPr>
      </w:pPr>
      <w:r w:rsidRPr="00B42AAB">
        <w:rPr>
          <w:rFonts w:asciiTheme="minorHAnsi" w:hAnsiTheme="minorHAnsi" w:cstheme="minorHAnsi"/>
          <w:sz w:val="22"/>
          <w:szCs w:val="22"/>
        </w:rPr>
        <w:t xml:space="preserve">The South African Higher Education Act of 1997 established academic programmes as the cost unit for Higher Education. In response to the advent of a National Qualifications Framework in South Africa, Higher Education Institutions opted to focus on whole qualifications rather than on unit standards as the basis of their academic programmes in order to ensure coherence (Luckett 2003). However, subsequent investigations by the CHE (CHE 2004, 2007, 2010) have indicated that not only are many programmes not coherently designed but also that in many cases they are under-resourced in terms of staffing, which militates against the quality not only of design, but also of development and ‘delivery’. These concerns apply to higher education provision in South Africa generally but are of particular concern within the open and distance learning (ODL) community in which it is not possible to address curriculum shortfalls at short notice with ad hoc interventions. ODL practitioners often need to make informed curriculum decisions two to three years in advance of recruiting students. This report proceeds from the premise that adequate investment in appropriate curriculum design in which content and outcomes, assessment and student </w:t>
      </w:r>
      <w:r w:rsidRPr="00B42AAB">
        <w:rPr>
          <w:rFonts w:asciiTheme="minorHAnsi" w:hAnsiTheme="minorHAnsi" w:cstheme="minorHAnsi"/>
          <w:sz w:val="22"/>
          <w:szCs w:val="22"/>
        </w:rPr>
        <w:lastRenderedPageBreak/>
        <w:t xml:space="preserve">support are planned for in an integrated way and in which the carrying capacity of programmes and courses is taken due cognisance of from the outset are essential to ODL delivering on its potential. </w:t>
      </w:r>
    </w:p>
    <w:p w14:paraId="546C3486" w14:textId="77777777" w:rsidR="00B42AAB" w:rsidRPr="00B42AAB" w:rsidRDefault="00B42AAB" w:rsidP="00B42AAB">
      <w:pPr>
        <w:spacing w:line="276" w:lineRule="auto"/>
        <w:jc w:val="both"/>
        <w:rPr>
          <w:rFonts w:asciiTheme="minorHAnsi" w:hAnsiTheme="minorHAnsi" w:cstheme="minorHAnsi"/>
          <w:sz w:val="22"/>
          <w:szCs w:val="22"/>
        </w:rPr>
      </w:pPr>
    </w:p>
    <w:p w14:paraId="38327EFB" w14:textId="77777777" w:rsidR="00B42AAB" w:rsidRDefault="00B42AAB" w:rsidP="00B42AAB">
      <w:pPr>
        <w:spacing w:line="276" w:lineRule="auto"/>
        <w:jc w:val="both"/>
        <w:rPr>
          <w:rFonts w:asciiTheme="minorHAnsi" w:hAnsiTheme="minorHAnsi" w:cstheme="minorHAnsi"/>
          <w:sz w:val="22"/>
          <w:szCs w:val="22"/>
        </w:rPr>
      </w:pPr>
      <w:r w:rsidRPr="00B42AAB">
        <w:rPr>
          <w:rFonts w:asciiTheme="minorHAnsi" w:hAnsiTheme="minorHAnsi" w:cstheme="minorHAnsi"/>
          <w:sz w:val="22"/>
          <w:szCs w:val="22"/>
        </w:rPr>
        <w:t xml:space="preserve">Although ODL provision is premised on a high degree of independent learning, staffing is usually still the single biggest cost item in institutional budgets. A distinction can usefully be made between permanent centralised staff (academic and professional and usually relatively small) and decentralised, often part-time/ contract staff (usually relatively large). At the University of South Africa (Unisa), for example, personnel costs amounted to 59,10% and 61,72% as a percentage of total expenditure in 2008 and 2007 respectively (Unisa 2008a: 55) with academic staff costs amounting to 37% and other personnel amounting to 63% of a total personnel bill of R1 531 295 000 (Unisa 2008a: 63). Unisa’s total staff complement (permanent and temporary) amounted to 10 223 in 2006. Just under 60% of these (6 114) were temporary and just over 40% (4 109) were permanent (Unisa 2008b: 17); this resulted in a </w:t>
      </w:r>
      <w:r w:rsidRPr="004C37A8">
        <w:rPr>
          <w:rFonts w:asciiTheme="minorHAnsi" w:hAnsiTheme="minorHAnsi" w:cstheme="minorHAnsi"/>
          <w:b/>
          <w:sz w:val="22"/>
          <w:szCs w:val="22"/>
        </w:rPr>
        <w:t>full time equivalent staff to student ratio of 1: 73,83</w:t>
      </w:r>
      <w:r w:rsidRPr="00B42AAB">
        <w:rPr>
          <w:rFonts w:asciiTheme="minorHAnsi" w:hAnsiTheme="minorHAnsi" w:cstheme="minorHAnsi"/>
          <w:sz w:val="22"/>
          <w:szCs w:val="22"/>
        </w:rPr>
        <w:t xml:space="preserve"> (Unisa 2008b: 18) with a </w:t>
      </w:r>
      <w:r w:rsidRPr="004C37A8">
        <w:rPr>
          <w:rFonts w:asciiTheme="minorHAnsi" w:hAnsiTheme="minorHAnsi" w:cstheme="minorHAnsi"/>
          <w:b/>
          <w:sz w:val="22"/>
          <w:szCs w:val="22"/>
        </w:rPr>
        <w:t>variation of between 1: 147 to 1: 48 between different colleges</w:t>
      </w:r>
      <w:r w:rsidRPr="00B42AAB">
        <w:rPr>
          <w:rFonts w:asciiTheme="minorHAnsi" w:hAnsiTheme="minorHAnsi" w:cstheme="minorHAnsi"/>
          <w:sz w:val="22"/>
          <w:szCs w:val="22"/>
        </w:rPr>
        <w:t>. Clearly, therefore, a consideration of the kinds of staff needed and the ways in which they use their time is fundamental to the bottom-line finances of the institution and its long-term sustainability.</w:t>
      </w:r>
    </w:p>
    <w:p w14:paraId="6A83B4BC" w14:textId="77777777" w:rsidR="00B42AAB" w:rsidRPr="00B42AAB" w:rsidRDefault="00B42AAB" w:rsidP="00B42AAB">
      <w:pPr>
        <w:spacing w:line="276" w:lineRule="auto"/>
        <w:jc w:val="both"/>
        <w:rPr>
          <w:rFonts w:asciiTheme="minorHAnsi" w:hAnsiTheme="minorHAnsi" w:cstheme="minorHAnsi"/>
          <w:sz w:val="22"/>
          <w:szCs w:val="22"/>
        </w:rPr>
      </w:pPr>
    </w:p>
    <w:p w14:paraId="043E2786" w14:textId="5FCD4A77" w:rsidR="00B42AAB" w:rsidRPr="00B42AAB" w:rsidRDefault="00B42AAB" w:rsidP="00B42AAB">
      <w:pPr>
        <w:spacing w:line="276" w:lineRule="auto"/>
        <w:jc w:val="both"/>
        <w:rPr>
          <w:rFonts w:asciiTheme="minorHAnsi" w:hAnsiTheme="minorHAnsi" w:cstheme="minorHAnsi"/>
          <w:sz w:val="22"/>
          <w:szCs w:val="22"/>
        </w:rPr>
      </w:pPr>
      <w:r w:rsidRPr="00B42AAB">
        <w:rPr>
          <w:rFonts w:asciiTheme="minorHAnsi" w:hAnsiTheme="minorHAnsi" w:cstheme="minorHAnsi"/>
          <w:sz w:val="22"/>
          <w:szCs w:val="22"/>
        </w:rPr>
        <w:t xml:space="preserve">Staffing needs and costs vary considerably between models of provision: in a print-based, contact supported mode of delivery we can rely upon local tutors to mediate the curriculum in response to contextual realities. In an on-line model of delivery, the learning pathways need to allow for a wider diversity of responses and contexts – consequently decentralised tutor and venue-related costs may be smaller but initial development and ongoing on-line review and support costs will usually be higher. The degree of interaction designed into the model for delivery will </w:t>
      </w:r>
      <w:r w:rsidR="004C37A8">
        <w:rPr>
          <w:rFonts w:asciiTheme="minorHAnsi" w:hAnsiTheme="minorHAnsi" w:cstheme="minorHAnsi"/>
          <w:sz w:val="22"/>
          <w:szCs w:val="22"/>
        </w:rPr>
        <w:t xml:space="preserve">also </w:t>
      </w:r>
      <w:r w:rsidRPr="00B42AAB">
        <w:rPr>
          <w:rFonts w:asciiTheme="minorHAnsi" w:hAnsiTheme="minorHAnsi" w:cstheme="minorHAnsi"/>
          <w:sz w:val="22"/>
          <w:szCs w:val="22"/>
        </w:rPr>
        <w:t>have a profound impact on staff needs and costs and for sustainability a balance needs to be found between teaching costs, income generated and student pass rates and throughput.</w:t>
      </w:r>
    </w:p>
    <w:p w14:paraId="59B97E4A" w14:textId="77777777" w:rsidR="00B42AAB" w:rsidRDefault="00B42AAB" w:rsidP="00B42AAB">
      <w:pPr>
        <w:spacing w:line="276" w:lineRule="auto"/>
        <w:jc w:val="both"/>
        <w:rPr>
          <w:rFonts w:asciiTheme="minorHAnsi" w:hAnsiTheme="minorHAnsi" w:cstheme="minorHAnsi"/>
          <w:sz w:val="22"/>
          <w:szCs w:val="22"/>
        </w:rPr>
      </w:pPr>
    </w:p>
    <w:p w14:paraId="5F7EE5F7" w14:textId="77777777" w:rsidR="00B42AAB" w:rsidRPr="00B42AAB" w:rsidRDefault="00B42AAB" w:rsidP="00B42AAB">
      <w:pPr>
        <w:spacing w:line="276" w:lineRule="auto"/>
        <w:jc w:val="both"/>
        <w:rPr>
          <w:rFonts w:asciiTheme="minorHAnsi" w:hAnsiTheme="minorHAnsi" w:cstheme="minorHAnsi"/>
          <w:sz w:val="22"/>
          <w:szCs w:val="22"/>
        </w:rPr>
      </w:pPr>
      <w:r w:rsidRPr="00B42AAB">
        <w:rPr>
          <w:rFonts w:asciiTheme="minorHAnsi" w:hAnsiTheme="minorHAnsi" w:cstheme="minorHAnsi"/>
          <w:sz w:val="22"/>
          <w:szCs w:val="22"/>
        </w:rPr>
        <w:t>Insung (in McIntosh 2005) reports on a Quality Assurance Survey of Mega Universities. The survey, conducted between May and early June 2004, was sent out to the presidents (or vice-chancellors) and/or the heads of QA units in 11 mega universities in different regions:</w:t>
      </w:r>
    </w:p>
    <w:p w14:paraId="22492DF7" w14:textId="77777777" w:rsidR="00B42AAB" w:rsidRPr="00B42AAB" w:rsidRDefault="00B42AAB" w:rsidP="005625EB">
      <w:pPr>
        <w:pStyle w:val="ListParagraph"/>
        <w:numPr>
          <w:ilvl w:val="0"/>
          <w:numId w:val="24"/>
        </w:numPr>
        <w:spacing w:line="276" w:lineRule="auto"/>
        <w:rPr>
          <w:rFonts w:cstheme="minorHAnsi"/>
        </w:rPr>
      </w:pPr>
      <w:r w:rsidRPr="00B42AAB">
        <w:rPr>
          <w:rFonts w:cstheme="minorHAnsi"/>
        </w:rPr>
        <w:t>Allama Tqbal Open University (ATOU, Pakistan)</w:t>
      </w:r>
    </w:p>
    <w:p w14:paraId="6C753285" w14:textId="77777777" w:rsidR="00B42AAB" w:rsidRPr="00B42AAB" w:rsidRDefault="00B42AAB" w:rsidP="005625EB">
      <w:pPr>
        <w:pStyle w:val="ListParagraph"/>
        <w:numPr>
          <w:ilvl w:val="0"/>
          <w:numId w:val="24"/>
        </w:numPr>
        <w:spacing w:line="276" w:lineRule="auto"/>
        <w:rPr>
          <w:rFonts w:cstheme="minorHAnsi"/>
        </w:rPr>
      </w:pPr>
      <w:r w:rsidRPr="00B42AAB">
        <w:rPr>
          <w:rFonts w:cstheme="minorHAnsi"/>
        </w:rPr>
        <w:t>Anadolu University (Anadolu, Turkey)</w:t>
      </w:r>
    </w:p>
    <w:p w14:paraId="672017B1" w14:textId="77777777" w:rsidR="00B42AAB" w:rsidRPr="00B42AAB" w:rsidRDefault="00B42AAB" w:rsidP="005625EB">
      <w:pPr>
        <w:pStyle w:val="ListParagraph"/>
        <w:numPr>
          <w:ilvl w:val="0"/>
          <w:numId w:val="24"/>
        </w:numPr>
        <w:spacing w:line="276" w:lineRule="auto"/>
        <w:rPr>
          <w:rFonts w:cstheme="minorHAnsi"/>
        </w:rPr>
      </w:pPr>
      <w:r w:rsidRPr="00B42AAB">
        <w:rPr>
          <w:rFonts w:cstheme="minorHAnsi"/>
        </w:rPr>
        <w:t>China Central Radio and TV University (CCRTVU, China)</w:t>
      </w:r>
    </w:p>
    <w:p w14:paraId="5539D969" w14:textId="77777777" w:rsidR="00B42AAB" w:rsidRPr="00B42AAB" w:rsidRDefault="00B42AAB" w:rsidP="005625EB">
      <w:pPr>
        <w:pStyle w:val="ListParagraph"/>
        <w:numPr>
          <w:ilvl w:val="0"/>
          <w:numId w:val="24"/>
        </w:numPr>
        <w:spacing w:line="276" w:lineRule="auto"/>
        <w:rPr>
          <w:rFonts w:cstheme="minorHAnsi"/>
        </w:rPr>
      </w:pPr>
      <w:r w:rsidRPr="00B42AAB">
        <w:rPr>
          <w:rFonts w:cstheme="minorHAnsi"/>
        </w:rPr>
        <w:t>Indira Gandhi National Open University (IGNOU, India)</w:t>
      </w:r>
    </w:p>
    <w:p w14:paraId="27567181" w14:textId="77777777" w:rsidR="00B42AAB" w:rsidRPr="00B42AAB" w:rsidRDefault="00B42AAB" w:rsidP="005625EB">
      <w:pPr>
        <w:pStyle w:val="ListParagraph"/>
        <w:numPr>
          <w:ilvl w:val="0"/>
          <w:numId w:val="24"/>
        </w:numPr>
        <w:spacing w:line="276" w:lineRule="auto"/>
        <w:rPr>
          <w:rFonts w:cstheme="minorHAnsi"/>
        </w:rPr>
      </w:pPr>
      <w:r w:rsidRPr="00B42AAB">
        <w:rPr>
          <w:rFonts w:cstheme="minorHAnsi"/>
        </w:rPr>
        <w:t>Universitas Terbuka (UT, Indonesia)</w:t>
      </w:r>
    </w:p>
    <w:p w14:paraId="3A4D2BF8" w14:textId="77777777" w:rsidR="00B42AAB" w:rsidRPr="00B42AAB" w:rsidRDefault="00B42AAB" w:rsidP="005625EB">
      <w:pPr>
        <w:pStyle w:val="ListParagraph"/>
        <w:numPr>
          <w:ilvl w:val="0"/>
          <w:numId w:val="24"/>
        </w:numPr>
        <w:spacing w:line="276" w:lineRule="auto"/>
        <w:rPr>
          <w:rFonts w:cstheme="minorHAnsi"/>
        </w:rPr>
      </w:pPr>
      <w:r w:rsidRPr="00B42AAB">
        <w:rPr>
          <w:rFonts w:cstheme="minorHAnsi"/>
        </w:rPr>
        <w:t>Korea National Open University (KNOU, Korea)</w:t>
      </w:r>
    </w:p>
    <w:p w14:paraId="3D9C9539" w14:textId="77777777" w:rsidR="00B42AAB" w:rsidRPr="00B42AAB" w:rsidRDefault="00B42AAB" w:rsidP="005625EB">
      <w:pPr>
        <w:pStyle w:val="ListParagraph"/>
        <w:numPr>
          <w:ilvl w:val="0"/>
          <w:numId w:val="24"/>
        </w:numPr>
        <w:spacing w:line="276" w:lineRule="auto"/>
        <w:rPr>
          <w:rFonts w:cstheme="minorHAnsi"/>
        </w:rPr>
      </w:pPr>
      <w:r w:rsidRPr="00B42AAB">
        <w:rPr>
          <w:rFonts w:cstheme="minorHAnsi"/>
        </w:rPr>
        <w:t>Payame Noor University (Tran)</w:t>
      </w:r>
    </w:p>
    <w:p w14:paraId="3B15742A" w14:textId="77777777" w:rsidR="00B42AAB" w:rsidRPr="00B42AAB" w:rsidRDefault="00B42AAB" w:rsidP="005625EB">
      <w:pPr>
        <w:pStyle w:val="ListParagraph"/>
        <w:numPr>
          <w:ilvl w:val="0"/>
          <w:numId w:val="24"/>
        </w:numPr>
        <w:spacing w:line="276" w:lineRule="auto"/>
        <w:rPr>
          <w:rFonts w:cstheme="minorHAnsi"/>
        </w:rPr>
      </w:pPr>
      <w:r w:rsidRPr="00B42AAB">
        <w:rPr>
          <w:rFonts w:cstheme="minorHAnsi"/>
        </w:rPr>
        <w:t>Sukhothai Thammathirat Open University (STOU, Thailand)</w:t>
      </w:r>
    </w:p>
    <w:p w14:paraId="41163B89" w14:textId="77777777" w:rsidR="00B42AAB" w:rsidRPr="00B42AAB" w:rsidRDefault="00B42AAB" w:rsidP="005625EB">
      <w:pPr>
        <w:pStyle w:val="ListParagraph"/>
        <w:numPr>
          <w:ilvl w:val="0"/>
          <w:numId w:val="24"/>
        </w:numPr>
        <w:spacing w:line="276" w:lineRule="auto"/>
        <w:rPr>
          <w:rFonts w:cstheme="minorHAnsi"/>
        </w:rPr>
      </w:pPr>
      <w:r w:rsidRPr="00B42AAB">
        <w:rPr>
          <w:rFonts w:cstheme="minorHAnsi"/>
        </w:rPr>
        <w:t>Open University (OU, UK)</w:t>
      </w:r>
    </w:p>
    <w:p w14:paraId="0CF6CD2A" w14:textId="77777777" w:rsidR="00B42AAB" w:rsidRPr="00B42AAB" w:rsidRDefault="00B42AAB" w:rsidP="005625EB">
      <w:pPr>
        <w:pStyle w:val="ListParagraph"/>
        <w:numPr>
          <w:ilvl w:val="0"/>
          <w:numId w:val="24"/>
        </w:numPr>
        <w:spacing w:line="276" w:lineRule="auto"/>
        <w:rPr>
          <w:rFonts w:cstheme="minorHAnsi"/>
        </w:rPr>
      </w:pPr>
      <w:r w:rsidRPr="00B42AAB">
        <w:rPr>
          <w:rFonts w:cstheme="minorHAnsi"/>
        </w:rPr>
        <w:t>University of South Africa (South Africa)</w:t>
      </w:r>
    </w:p>
    <w:p w14:paraId="7329884A" w14:textId="77777777" w:rsidR="00B42AAB" w:rsidRPr="00B42AAB" w:rsidRDefault="00B42AAB" w:rsidP="005625EB">
      <w:pPr>
        <w:pStyle w:val="ListParagraph"/>
        <w:numPr>
          <w:ilvl w:val="0"/>
          <w:numId w:val="24"/>
        </w:numPr>
        <w:spacing w:line="276" w:lineRule="auto"/>
        <w:rPr>
          <w:rFonts w:cstheme="minorHAnsi"/>
        </w:rPr>
      </w:pPr>
      <w:r w:rsidRPr="00B42AAB">
        <w:rPr>
          <w:rFonts w:cstheme="minorHAnsi"/>
        </w:rPr>
        <w:t xml:space="preserve">Shanghi TV University (SHTVU, China). </w:t>
      </w:r>
    </w:p>
    <w:p w14:paraId="1AAB6CFB" w14:textId="77777777" w:rsidR="00B42AAB" w:rsidRDefault="00B42AAB" w:rsidP="00B42AAB">
      <w:pPr>
        <w:spacing w:line="276" w:lineRule="auto"/>
        <w:jc w:val="both"/>
        <w:rPr>
          <w:rFonts w:asciiTheme="minorHAnsi" w:hAnsiTheme="minorHAnsi" w:cstheme="minorHAnsi"/>
          <w:sz w:val="22"/>
          <w:szCs w:val="22"/>
        </w:rPr>
      </w:pPr>
    </w:p>
    <w:p w14:paraId="1B5E7C64" w14:textId="7824AF61" w:rsidR="00B42AAB" w:rsidRPr="00B42AAB" w:rsidRDefault="00B42AAB" w:rsidP="00B42AAB">
      <w:pPr>
        <w:spacing w:line="276" w:lineRule="auto"/>
        <w:jc w:val="both"/>
        <w:rPr>
          <w:rFonts w:asciiTheme="minorHAnsi" w:hAnsiTheme="minorHAnsi" w:cstheme="minorHAnsi"/>
          <w:sz w:val="22"/>
          <w:szCs w:val="22"/>
        </w:rPr>
      </w:pPr>
      <w:r w:rsidRPr="00B42AAB">
        <w:rPr>
          <w:rFonts w:asciiTheme="minorHAnsi" w:hAnsiTheme="minorHAnsi" w:cstheme="minorHAnsi"/>
          <w:sz w:val="22"/>
          <w:szCs w:val="22"/>
        </w:rPr>
        <w:t>Table 2 indicates the diverse range of student: staff ratios.</w:t>
      </w:r>
    </w:p>
    <w:p w14:paraId="0A55C1E7" w14:textId="77777777" w:rsidR="00B42AAB" w:rsidRDefault="00B42AAB">
      <w:pPr>
        <w:rPr>
          <w:rFonts w:ascii="Arial" w:hAnsi="Arial" w:cs="Arial"/>
          <w:b/>
          <w:bCs/>
          <w:w w:val="88"/>
          <w:sz w:val="26"/>
          <w:szCs w:val="26"/>
          <w:lang w:bidi="he-IL"/>
        </w:rPr>
      </w:pPr>
      <w:bookmarkStart w:id="27" w:name="_Toc302048344"/>
      <w:r>
        <w:rPr>
          <w:w w:val="88"/>
          <w:lang w:bidi="he-IL"/>
        </w:rPr>
        <w:br w:type="page"/>
      </w:r>
    </w:p>
    <w:p w14:paraId="12D6C566" w14:textId="3D809EB8" w:rsidR="00B42AAB" w:rsidRPr="002F6045" w:rsidRDefault="00B42AAB" w:rsidP="004C37A8">
      <w:pPr>
        <w:pStyle w:val="Heading5"/>
        <w:rPr>
          <w:w w:val="88"/>
          <w:lang w:bidi="he-IL"/>
        </w:rPr>
      </w:pPr>
      <w:r w:rsidRPr="002F6045">
        <w:rPr>
          <w:w w:val="88"/>
          <w:lang w:bidi="he-IL"/>
        </w:rPr>
        <w:lastRenderedPageBreak/>
        <w:t xml:space="preserve">Table </w:t>
      </w:r>
      <w:r>
        <w:rPr>
          <w:w w:val="88"/>
          <w:lang w:bidi="he-IL"/>
        </w:rPr>
        <w:t>2</w:t>
      </w:r>
      <w:r w:rsidRPr="002F6045">
        <w:rPr>
          <w:lang w:bidi="he-IL"/>
        </w:rPr>
        <w:t xml:space="preserve">: </w:t>
      </w:r>
      <w:r w:rsidRPr="002F6045">
        <w:rPr>
          <w:w w:val="88"/>
          <w:lang w:bidi="he-IL"/>
        </w:rPr>
        <w:t>Profiles of the Nine Mega Universities Participating in the Survey (p.81)</w:t>
      </w:r>
      <w:bookmarkEnd w:id="27"/>
    </w:p>
    <w:p w14:paraId="545F8EF4" w14:textId="77777777" w:rsidR="00B42AAB" w:rsidRPr="002F6045" w:rsidRDefault="00B42AAB" w:rsidP="00B42AAB">
      <w:pPr>
        <w:pStyle w:val="Style"/>
        <w:spacing w:before="235" w:line="1" w:lineRule="exact"/>
        <w:jc w:val="both"/>
        <w:rPr>
          <w:rFonts w:ascii="Cambria" w:hAnsi="Cambria"/>
          <w:sz w:val="20"/>
          <w:szCs w:val="20"/>
          <w:lang w:bidi="he-IL"/>
        </w:rPr>
      </w:pPr>
    </w:p>
    <w:tbl>
      <w:tblPr>
        <w:tblW w:w="9900" w:type="dxa"/>
        <w:tblInd w:w="-900" w:type="dxa"/>
        <w:tblLayout w:type="fixed"/>
        <w:tblCellMar>
          <w:left w:w="0" w:type="dxa"/>
          <w:right w:w="0" w:type="dxa"/>
        </w:tblCellMar>
        <w:tblLook w:val="0000" w:firstRow="0" w:lastRow="0" w:firstColumn="0" w:lastColumn="0" w:noHBand="0" w:noVBand="0"/>
      </w:tblPr>
      <w:tblGrid>
        <w:gridCol w:w="1800"/>
        <w:gridCol w:w="1620"/>
        <w:gridCol w:w="1329"/>
        <w:gridCol w:w="1133"/>
        <w:gridCol w:w="1318"/>
        <w:gridCol w:w="2700"/>
      </w:tblGrid>
      <w:tr w:rsidR="00B42AAB" w:rsidRPr="004B1087" w14:paraId="16589D77" w14:textId="77777777" w:rsidTr="00B42AAB">
        <w:trPr>
          <w:trHeight w:hRule="exact" w:val="192"/>
        </w:trPr>
        <w:tc>
          <w:tcPr>
            <w:tcW w:w="1800" w:type="dxa"/>
            <w:tcBorders>
              <w:top w:val="nil"/>
              <w:left w:val="nil"/>
              <w:bottom w:val="nil"/>
              <w:right w:val="single" w:sz="4" w:space="0" w:color="auto"/>
            </w:tcBorders>
            <w:vAlign w:val="center"/>
          </w:tcPr>
          <w:p w14:paraId="70FC099E" w14:textId="77777777" w:rsidR="00B42AAB" w:rsidRPr="002F6045" w:rsidRDefault="00B42AAB" w:rsidP="00B42AAB">
            <w:pPr>
              <w:pStyle w:val="Style"/>
              <w:jc w:val="both"/>
              <w:rPr>
                <w:rFonts w:ascii="Cambria" w:hAnsi="Cambria"/>
                <w:b/>
                <w:sz w:val="16"/>
                <w:szCs w:val="16"/>
                <w:lang w:bidi="he-IL"/>
              </w:rPr>
            </w:pPr>
          </w:p>
        </w:tc>
        <w:tc>
          <w:tcPr>
            <w:tcW w:w="1620" w:type="dxa"/>
            <w:tcBorders>
              <w:top w:val="nil"/>
              <w:left w:val="single" w:sz="4" w:space="0" w:color="auto"/>
              <w:bottom w:val="nil"/>
              <w:right w:val="single" w:sz="4" w:space="0" w:color="auto"/>
            </w:tcBorders>
            <w:vAlign w:val="center"/>
          </w:tcPr>
          <w:p w14:paraId="1009F095" w14:textId="77777777" w:rsidR="00B42AAB" w:rsidRPr="002F6045" w:rsidRDefault="00B42AAB" w:rsidP="00B42AAB">
            <w:pPr>
              <w:pStyle w:val="Style"/>
              <w:jc w:val="both"/>
              <w:rPr>
                <w:rFonts w:ascii="Cambria" w:hAnsi="Cambria"/>
                <w:b/>
                <w:sz w:val="16"/>
                <w:szCs w:val="16"/>
                <w:lang w:bidi="he-IL"/>
              </w:rPr>
            </w:pPr>
          </w:p>
        </w:tc>
        <w:tc>
          <w:tcPr>
            <w:tcW w:w="1329" w:type="dxa"/>
            <w:tcBorders>
              <w:top w:val="nil"/>
              <w:left w:val="single" w:sz="4" w:space="0" w:color="auto"/>
              <w:bottom w:val="nil"/>
              <w:right w:val="single" w:sz="4" w:space="0" w:color="auto"/>
            </w:tcBorders>
            <w:vAlign w:val="center"/>
          </w:tcPr>
          <w:p w14:paraId="685F331B" w14:textId="77777777" w:rsidR="00B42AAB" w:rsidRPr="002F6045" w:rsidRDefault="00B42AAB" w:rsidP="00B42AAB">
            <w:pPr>
              <w:pStyle w:val="Style"/>
              <w:jc w:val="both"/>
              <w:rPr>
                <w:rFonts w:ascii="Cambria" w:hAnsi="Cambria"/>
                <w:b/>
                <w:sz w:val="16"/>
                <w:szCs w:val="16"/>
                <w:lang w:bidi="he-IL"/>
              </w:rPr>
            </w:pPr>
          </w:p>
        </w:tc>
        <w:tc>
          <w:tcPr>
            <w:tcW w:w="2451" w:type="dxa"/>
            <w:gridSpan w:val="2"/>
            <w:tcBorders>
              <w:top w:val="nil"/>
              <w:left w:val="single" w:sz="4" w:space="0" w:color="auto"/>
              <w:bottom w:val="nil"/>
              <w:right w:val="single" w:sz="4" w:space="0" w:color="auto"/>
            </w:tcBorders>
            <w:vAlign w:val="center"/>
          </w:tcPr>
          <w:p w14:paraId="27388EBE" w14:textId="77777777" w:rsidR="00B42AAB" w:rsidRPr="002F6045" w:rsidRDefault="00B42AAB" w:rsidP="00B42AAB">
            <w:pPr>
              <w:pStyle w:val="Style"/>
              <w:ind w:right="57"/>
              <w:jc w:val="both"/>
              <w:rPr>
                <w:rFonts w:ascii="Cambria" w:hAnsi="Cambria"/>
                <w:b/>
                <w:sz w:val="16"/>
                <w:szCs w:val="16"/>
                <w:lang w:bidi="he-IL"/>
              </w:rPr>
            </w:pPr>
            <w:r w:rsidRPr="002F6045">
              <w:rPr>
                <w:rFonts w:ascii="Cambria" w:hAnsi="Cambria"/>
                <w:b/>
                <w:sz w:val="16"/>
                <w:szCs w:val="16"/>
                <w:lang w:bidi="he-IL"/>
              </w:rPr>
              <w:t xml:space="preserve">NUMBER OF ACADEMIC STAFF </w:t>
            </w:r>
          </w:p>
        </w:tc>
        <w:tc>
          <w:tcPr>
            <w:tcW w:w="2700" w:type="dxa"/>
            <w:tcBorders>
              <w:top w:val="nil"/>
              <w:left w:val="single" w:sz="4" w:space="0" w:color="auto"/>
              <w:bottom w:val="nil"/>
              <w:right w:val="nil"/>
            </w:tcBorders>
            <w:vAlign w:val="center"/>
          </w:tcPr>
          <w:p w14:paraId="3FC8D322" w14:textId="77777777" w:rsidR="00B42AAB" w:rsidRPr="002F6045" w:rsidRDefault="00B42AAB" w:rsidP="00B42AAB">
            <w:pPr>
              <w:pStyle w:val="Style"/>
              <w:ind w:left="297"/>
              <w:jc w:val="both"/>
              <w:rPr>
                <w:rFonts w:ascii="Cambria" w:hAnsi="Cambria"/>
                <w:b/>
                <w:sz w:val="16"/>
                <w:szCs w:val="16"/>
                <w:lang w:bidi="he-IL"/>
              </w:rPr>
            </w:pPr>
            <w:r w:rsidRPr="002F6045">
              <w:rPr>
                <w:rFonts w:ascii="Cambria" w:hAnsi="Cambria"/>
                <w:b/>
                <w:sz w:val="16"/>
                <w:szCs w:val="16"/>
                <w:lang w:bidi="he-IL"/>
              </w:rPr>
              <w:t xml:space="preserve">NUMBER OF </w:t>
            </w:r>
          </w:p>
        </w:tc>
      </w:tr>
      <w:tr w:rsidR="00B42AAB" w:rsidRPr="004B1087" w14:paraId="2E785E0B" w14:textId="77777777" w:rsidTr="00B42AAB">
        <w:trPr>
          <w:trHeight w:hRule="exact" w:val="364"/>
        </w:trPr>
        <w:tc>
          <w:tcPr>
            <w:tcW w:w="1800" w:type="dxa"/>
            <w:vMerge w:val="restart"/>
            <w:tcBorders>
              <w:top w:val="nil"/>
              <w:left w:val="nil"/>
              <w:bottom w:val="single" w:sz="4" w:space="0" w:color="auto"/>
              <w:right w:val="single" w:sz="4" w:space="0" w:color="auto"/>
            </w:tcBorders>
            <w:vAlign w:val="center"/>
          </w:tcPr>
          <w:p w14:paraId="609D9719" w14:textId="77777777" w:rsidR="00B42AAB" w:rsidRPr="002F6045" w:rsidRDefault="00B42AAB" w:rsidP="00B42AAB">
            <w:pPr>
              <w:pStyle w:val="Style"/>
              <w:ind w:left="38"/>
              <w:jc w:val="both"/>
              <w:rPr>
                <w:rFonts w:ascii="Cambria" w:hAnsi="Cambria"/>
                <w:b/>
                <w:sz w:val="16"/>
                <w:szCs w:val="16"/>
                <w:lang w:bidi="he-IL"/>
              </w:rPr>
            </w:pPr>
            <w:r w:rsidRPr="002F6045">
              <w:rPr>
                <w:rFonts w:ascii="Cambria" w:hAnsi="Cambria"/>
                <w:b/>
                <w:sz w:val="16"/>
                <w:szCs w:val="16"/>
                <w:lang w:bidi="he-IL"/>
              </w:rPr>
              <w:t xml:space="preserve">INSTITUTION </w:t>
            </w:r>
          </w:p>
        </w:tc>
        <w:tc>
          <w:tcPr>
            <w:tcW w:w="1620" w:type="dxa"/>
            <w:tcBorders>
              <w:top w:val="nil"/>
              <w:left w:val="single" w:sz="4" w:space="0" w:color="auto"/>
              <w:bottom w:val="nil"/>
              <w:right w:val="single" w:sz="4" w:space="0" w:color="auto"/>
            </w:tcBorders>
            <w:vAlign w:val="center"/>
          </w:tcPr>
          <w:p w14:paraId="18BA951E" w14:textId="77777777" w:rsidR="00B42AAB" w:rsidRPr="002F6045" w:rsidRDefault="00B42AAB" w:rsidP="00B42AAB">
            <w:pPr>
              <w:pStyle w:val="Style"/>
              <w:ind w:right="177"/>
              <w:jc w:val="both"/>
              <w:rPr>
                <w:rFonts w:ascii="Cambria" w:hAnsi="Cambria"/>
                <w:b/>
                <w:sz w:val="16"/>
                <w:szCs w:val="16"/>
                <w:lang w:bidi="he-IL"/>
              </w:rPr>
            </w:pPr>
            <w:r w:rsidRPr="002F6045">
              <w:rPr>
                <w:rFonts w:ascii="Cambria" w:hAnsi="Cambria"/>
                <w:b/>
                <w:sz w:val="16"/>
                <w:szCs w:val="16"/>
                <w:lang w:bidi="he-IL"/>
              </w:rPr>
              <w:t xml:space="preserve">YEAR OF </w:t>
            </w:r>
          </w:p>
        </w:tc>
        <w:tc>
          <w:tcPr>
            <w:tcW w:w="1329" w:type="dxa"/>
            <w:tcBorders>
              <w:top w:val="nil"/>
              <w:left w:val="single" w:sz="4" w:space="0" w:color="auto"/>
              <w:bottom w:val="nil"/>
              <w:right w:val="single" w:sz="4" w:space="0" w:color="auto"/>
            </w:tcBorders>
            <w:vAlign w:val="center"/>
          </w:tcPr>
          <w:p w14:paraId="48F75D1D" w14:textId="77777777" w:rsidR="00B42AAB" w:rsidRPr="002F6045" w:rsidRDefault="00B42AAB" w:rsidP="00B42AAB">
            <w:pPr>
              <w:pStyle w:val="Style"/>
              <w:ind w:right="81"/>
              <w:jc w:val="both"/>
              <w:rPr>
                <w:rFonts w:ascii="Cambria" w:hAnsi="Cambria"/>
                <w:b/>
                <w:sz w:val="16"/>
                <w:szCs w:val="16"/>
                <w:lang w:bidi="he-IL"/>
              </w:rPr>
            </w:pPr>
            <w:r w:rsidRPr="002F6045">
              <w:rPr>
                <w:rFonts w:ascii="Cambria" w:hAnsi="Cambria"/>
                <w:b/>
                <w:sz w:val="16"/>
                <w:szCs w:val="16"/>
                <w:lang w:bidi="he-IL"/>
              </w:rPr>
              <w:t xml:space="preserve">NUMBER OF </w:t>
            </w:r>
          </w:p>
        </w:tc>
        <w:tc>
          <w:tcPr>
            <w:tcW w:w="1133" w:type="dxa"/>
            <w:tcBorders>
              <w:top w:val="nil"/>
              <w:left w:val="single" w:sz="4" w:space="0" w:color="auto"/>
              <w:bottom w:val="nil"/>
              <w:right w:val="single" w:sz="4" w:space="0" w:color="auto"/>
            </w:tcBorders>
            <w:vAlign w:val="center"/>
          </w:tcPr>
          <w:p w14:paraId="54BC0ABC" w14:textId="77777777" w:rsidR="00B42AAB" w:rsidRPr="002F6045" w:rsidRDefault="00B42AAB" w:rsidP="00B42AAB">
            <w:pPr>
              <w:pStyle w:val="Style"/>
              <w:jc w:val="both"/>
              <w:rPr>
                <w:rFonts w:ascii="Cambria" w:hAnsi="Cambria"/>
                <w:b/>
                <w:sz w:val="16"/>
                <w:szCs w:val="16"/>
                <w:lang w:bidi="he-IL"/>
              </w:rPr>
            </w:pPr>
          </w:p>
        </w:tc>
        <w:tc>
          <w:tcPr>
            <w:tcW w:w="1318" w:type="dxa"/>
            <w:tcBorders>
              <w:top w:val="nil"/>
              <w:left w:val="single" w:sz="4" w:space="0" w:color="auto"/>
              <w:bottom w:val="nil"/>
              <w:right w:val="single" w:sz="4" w:space="0" w:color="auto"/>
            </w:tcBorders>
            <w:vAlign w:val="center"/>
          </w:tcPr>
          <w:p w14:paraId="4CF4A909" w14:textId="77777777" w:rsidR="00B42AAB" w:rsidRPr="002F6045" w:rsidRDefault="00B42AAB" w:rsidP="00B42AAB">
            <w:pPr>
              <w:pStyle w:val="Style"/>
              <w:jc w:val="both"/>
              <w:rPr>
                <w:rFonts w:ascii="Cambria" w:hAnsi="Cambria"/>
                <w:b/>
                <w:sz w:val="16"/>
                <w:szCs w:val="16"/>
                <w:lang w:bidi="he-IL"/>
              </w:rPr>
            </w:pPr>
          </w:p>
        </w:tc>
        <w:tc>
          <w:tcPr>
            <w:tcW w:w="2700" w:type="dxa"/>
            <w:tcBorders>
              <w:top w:val="nil"/>
              <w:left w:val="single" w:sz="4" w:space="0" w:color="auto"/>
              <w:bottom w:val="nil"/>
              <w:right w:val="nil"/>
            </w:tcBorders>
            <w:vAlign w:val="center"/>
          </w:tcPr>
          <w:p w14:paraId="610596D5" w14:textId="77777777" w:rsidR="00B42AAB" w:rsidRPr="002F6045" w:rsidRDefault="00B42AAB" w:rsidP="00B42AAB">
            <w:pPr>
              <w:pStyle w:val="Style"/>
              <w:ind w:left="297"/>
              <w:jc w:val="both"/>
              <w:rPr>
                <w:rFonts w:ascii="Cambria" w:hAnsi="Cambria"/>
                <w:b/>
                <w:sz w:val="16"/>
                <w:szCs w:val="16"/>
                <w:lang w:bidi="he-IL"/>
              </w:rPr>
            </w:pPr>
            <w:r w:rsidRPr="002F6045">
              <w:rPr>
                <w:rFonts w:ascii="Cambria" w:hAnsi="Cambria"/>
                <w:b/>
                <w:sz w:val="16"/>
                <w:szCs w:val="16"/>
                <w:lang w:bidi="he-IL"/>
              </w:rPr>
              <w:t xml:space="preserve">ADMINISTRATIVE </w:t>
            </w:r>
          </w:p>
        </w:tc>
      </w:tr>
      <w:tr w:rsidR="00B42AAB" w:rsidRPr="004B1087" w14:paraId="5277CB78" w14:textId="77777777" w:rsidTr="00B42AAB">
        <w:trPr>
          <w:trHeight w:hRule="exact" w:val="364"/>
        </w:trPr>
        <w:tc>
          <w:tcPr>
            <w:tcW w:w="1800" w:type="dxa"/>
            <w:vMerge/>
            <w:tcBorders>
              <w:top w:val="nil"/>
              <w:left w:val="nil"/>
              <w:bottom w:val="single" w:sz="4" w:space="0" w:color="auto"/>
              <w:right w:val="single" w:sz="4" w:space="0" w:color="auto"/>
            </w:tcBorders>
            <w:vAlign w:val="center"/>
          </w:tcPr>
          <w:p w14:paraId="5ABC9EB7" w14:textId="77777777" w:rsidR="00B42AAB" w:rsidRPr="002F6045" w:rsidRDefault="00B42AAB" w:rsidP="00B42AAB">
            <w:pPr>
              <w:pStyle w:val="Style"/>
              <w:ind w:left="38"/>
              <w:jc w:val="both"/>
              <w:rPr>
                <w:rFonts w:ascii="Cambria" w:hAnsi="Cambria"/>
                <w:b/>
                <w:sz w:val="16"/>
                <w:szCs w:val="16"/>
                <w:lang w:bidi="he-IL"/>
              </w:rPr>
            </w:pPr>
          </w:p>
        </w:tc>
        <w:tc>
          <w:tcPr>
            <w:tcW w:w="1620" w:type="dxa"/>
            <w:tcBorders>
              <w:top w:val="nil"/>
              <w:left w:val="single" w:sz="4" w:space="0" w:color="auto"/>
              <w:bottom w:val="single" w:sz="4" w:space="0" w:color="auto"/>
              <w:right w:val="single" w:sz="4" w:space="0" w:color="auto"/>
            </w:tcBorders>
            <w:vAlign w:val="center"/>
          </w:tcPr>
          <w:p w14:paraId="1121C0B4" w14:textId="77777777" w:rsidR="00B42AAB" w:rsidRPr="002F6045" w:rsidRDefault="00B42AAB" w:rsidP="00B42AAB">
            <w:pPr>
              <w:pStyle w:val="Style"/>
              <w:ind w:right="177"/>
              <w:jc w:val="both"/>
              <w:rPr>
                <w:rFonts w:ascii="Cambria" w:hAnsi="Cambria"/>
                <w:b/>
                <w:sz w:val="16"/>
                <w:szCs w:val="16"/>
                <w:lang w:bidi="he-IL"/>
              </w:rPr>
            </w:pPr>
            <w:r>
              <w:rPr>
                <w:rFonts w:ascii="Cambria" w:hAnsi="Cambria"/>
                <w:b/>
                <w:sz w:val="16"/>
                <w:szCs w:val="16"/>
                <w:lang w:bidi="he-IL"/>
              </w:rPr>
              <w:t>ESTA</w:t>
            </w:r>
            <w:r w:rsidRPr="002F6045">
              <w:rPr>
                <w:rFonts w:ascii="Cambria" w:hAnsi="Cambria"/>
                <w:b/>
                <w:sz w:val="16"/>
                <w:szCs w:val="16"/>
                <w:lang w:bidi="he-IL"/>
              </w:rPr>
              <w:t xml:space="preserve">BLlSHMENT </w:t>
            </w:r>
          </w:p>
        </w:tc>
        <w:tc>
          <w:tcPr>
            <w:tcW w:w="1329" w:type="dxa"/>
            <w:tcBorders>
              <w:top w:val="nil"/>
              <w:left w:val="single" w:sz="4" w:space="0" w:color="auto"/>
              <w:bottom w:val="single" w:sz="4" w:space="0" w:color="auto"/>
              <w:right w:val="single" w:sz="4" w:space="0" w:color="auto"/>
            </w:tcBorders>
            <w:vAlign w:val="center"/>
          </w:tcPr>
          <w:p w14:paraId="56EA7448" w14:textId="77777777" w:rsidR="00B42AAB" w:rsidRPr="002F6045" w:rsidRDefault="00B42AAB" w:rsidP="00B42AAB">
            <w:pPr>
              <w:pStyle w:val="Style"/>
              <w:ind w:right="81"/>
              <w:jc w:val="both"/>
              <w:rPr>
                <w:rFonts w:ascii="Cambria" w:hAnsi="Cambria"/>
                <w:b/>
                <w:sz w:val="16"/>
                <w:szCs w:val="16"/>
                <w:lang w:bidi="he-IL"/>
              </w:rPr>
            </w:pPr>
            <w:r w:rsidRPr="002F6045">
              <w:rPr>
                <w:rFonts w:ascii="Cambria" w:hAnsi="Cambria"/>
                <w:b/>
                <w:sz w:val="16"/>
                <w:szCs w:val="16"/>
                <w:lang w:bidi="he-IL"/>
              </w:rPr>
              <w:t xml:space="preserve">DE STUDENTS </w:t>
            </w:r>
          </w:p>
        </w:tc>
        <w:tc>
          <w:tcPr>
            <w:tcW w:w="1133" w:type="dxa"/>
            <w:tcBorders>
              <w:top w:val="nil"/>
              <w:left w:val="single" w:sz="4" w:space="0" w:color="auto"/>
              <w:bottom w:val="single" w:sz="4" w:space="0" w:color="auto"/>
              <w:right w:val="single" w:sz="4" w:space="0" w:color="auto"/>
            </w:tcBorders>
            <w:vAlign w:val="center"/>
          </w:tcPr>
          <w:p w14:paraId="7B7BE584" w14:textId="77777777" w:rsidR="00B42AAB" w:rsidRPr="002F6045" w:rsidRDefault="00B42AAB" w:rsidP="00B42AAB">
            <w:pPr>
              <w:pStyle w:val="Style"/>
              <w:ind w:left="33"/>
              <w:jc w:val="both"/>
              <w:rPr>
                <w:rFonts w:ascii="Cambria" w:hAnsi="Cambria"/>
                <w:b/>
                <w:sz w:val="16"/>
                <w:szCs w:val="16"/>
                <w:lang w:bidi="he-IL"/>
              </w:rPr>
            </w:pPr>
            <w:r w:rsidRPr="002F6045">
              <w:rPr>
                <w:rFonts w:ascii="Cambria" w:hAnsi="Cambria"/>
                <w:b/>
                <w:sz w:val="16"/>
                <w:szCs w:val="16"/>
                <w:lang w:bidi="he-IL"/>
              </w:rPr>
              <w:t xml:space="preserve">FULL-TIME </w:t>
            </w:r>
          </w:p>
        </w:tc>
        <w:tc>
          <w:tcPr>
            <w:tcW w:w="1318" w:type="dxa"/>
            <w:tcBorders>
              <w:top w:val="nil"/>
              <w:left w:val="single" w:sz="4" w:space="0" w:color="auto"/>
              <w:bottom w:val="single" w:sz="4" w:space="0" w:color="auto"/>
              <w:right w:val="single" w:sz="4" w:space="0" w:color="auto"/>
            </w:tcBorders>
            <w:vAlign w:val="center"/>
          </w:tcPr>
          <w:p w14:paraId="5B20E05A" w14:textId="77777777" w:rsidR="00B42AAB" w:rsidRPr="002F6045" w:rsidRDefault="00B42AAB" w:rsidP="00B42AAB">
            <w:pPr>
              <w:pStyle w:val="Style"/>
              <w:ind w:left="124"/>
              <w:jc w:val="both"/>
              <w:rPr>
                <w:rFonts w:ascii="Cambria" w:hAnsi="Cambria"/>
                <w:b/>
                <w:sz w:val="16"/>
                <w:szCs w:val="16"/>
                <w:lang w:bidi="he-IL"/>
              </w:rPr>
            </w:pPr>
            <w:r w:rsidRPr="002F6045">
              <w:rPr>
                <w:rFonts w:ascii="Cambria" w:hAnsi="Cambria"/>
                <w:b/>
                <w:sz w:val="16"/>
                <w:szCs w:val="16"/>
                <w:lang w:bidi="he-IL"/>
              </w:rPr>
              <w:t xml:space="preserve">PART-TIME </w:t>
            </w:r>
          </w:p>
        </w:tc>
        <w:tc>
          <w:tcPr>
            <w:tcW w:w="2700" w:type="dxa"/>
            <w:tcBorders>
              <w:top w:val="nil"/>
              <w:left w:val="single" w:sz="4" w:space="0" w:color="auto"/>
              <w:bottom w:val="single" w:sz="4" w:space="0" w:color="auto"/>
              <w:right w:val="nil"/>
            </w:tcBorders>
            <w:vAlign w:val="center"/>
          </w:tcPr>
          <w:p w14:paraId="174BD003" w14:textId="77777777" w:rsidR="00B42AAB" w:rsidRPr="002F6045" w:rsidRDefault="00B42AAB" w:rsidP="00B42AAB">
            <w:pPr>
              <w:pStyle w:val="Style"/>
              <w:ind w:left="297"/>
              <w:jc w:val="both"/>
              <w:rPr>
                <w:rFonts w:ascii="Cambria" w:hAnsi="Cambria"/>
                <w:b/>
                <w:sz w:val="16"/>
                <w:szCs w:val="16"/>
                <w:lang w:bidi="he-IL"/>
              </w:rPr>
            </w:pPr>
            <w:r w:rsidRPr="002F6045">
              <w:rPr>
                <w:rFonts w:ascii="Cambria" w:hAnsi="Cambria"/>
                <w:b/>
                <w:sz w:val="16"/>
                <w:szCs w:val="16"/>
                <w:lang w:bidi="he-IL"/>
              </w:rPr>
              <w:t xml:space="preserve">STAFF </w:t>
            </w:r>
          </w:p>
        </w:tc>
      </w:tr>
      <w:tr w:rsidR="00B42AAB" w:rsidRPr="004B1087" w14:paraId="5EAE5BD8" w14:textId="77777777" w:rsidTr="00B42AAB">
        <w:trPr>
          <w:trHeight w:hRule="exact" w:val="431"/>
        </w:trPr>
        <w:tc>
          <w:tcPr>
            <w:tcW w:w="1800" w:type="dxa"/>
            <w:tcBorders>
              <w:top w:val="single" w:sz="4" w:space="0" w:color="auto"/>
              <w:left w:val="nil"/>
              <w:bottom w:val="single" w:sz="4" w:space="0" w:color="auto"/>
              <w:right w:val="single" w:sz="4" w:space="0" w:color="auto"/>
            </w:tcBorders>
            <w:vAlign w:val="center"/>
          </w:tcPr>
          <w:p w14:paraId="58C5A644" w14:textId="77777777" w:rsidR="00B42AAB" w:rsidRPr="002F6045" w:rsidRDefault="00B42AAB" w:rsidP="00B42AAB">
            <w:pPr>
              <w:pStyle w:val="Style"/>
              <w:jc w:val="both"/>
              <w:rPr>
                <w:rFonts w:ascii="Cambria" w:hAnsi="Cambria"/>
                <w:b/>
                <w:sz w:val="16"/>
                <w:szCs w:val="16"/>
                <w:lang w:bidi="he-IL"/>
              </w:rPr>
            </w:pPr>
            <w:r w:rsidRPr="002F6045">
              <w:rPr>
                <w:rFonts w:ascii="Cambria" w:hAnsi="Cambria"/>
                <w:b/>
                <w:sz w:val="16"/>
                <w:szCs w:val="16"/>
                <w:lang w:bidi="he-IL"/>
              </w:rPr>
              <w:t xml:space="preserve">AIOU (Pakistan) </w:t>
            </w:r>
          </w:p>
        </w:tc>
        <w:tc>
          <w:tcPr>
            <w:tcW w:w="1620" w:type="dxa"/>
            <w:tcBorders>
              <w:top w:val="single" w:sz="4" w:space="0" w:color="auto"/>
              <w:left w:val="single" w:sz="4" w:space="0" w:color="auto"/>
              <w:bottom w:val="single" w:sz="4" w:space="0" w:color="auto"/>
              <w:right w:val="single" w:sz="4" w:space="0" w:color="auto"/>
            </w:tcBorders>
            <w:vAlign w:val="center"/>
          </w:tcPr>
          <w:p w14:paraId="31885938" w14:textId="77777777" w:rsidR="00B42AAB" w:rsidRPr="002F6045" w:rsidRDefault="00B42AAB" w:rsidP="00B42AAB">
            <w:pPr>
              <w:pStyle w:val="Style"/>
              <w:ind w:right="177"/>
              <w:jc w:val="both"/>
              <w:rPr>
                <w:rFonts w:ascii="Cambria" w:hAnsi="Cambria"/>
                <w:b/>
                <w:sz w:val="16"/>
                <w:szCs w:val="16"/>
                <w:lang w:bidi="he-IL"/>
              </w:rPr>
            </w:pPr>
            <w:r w:rsidRPr="002F6045">
              <w:rPr>
                <w:rFonts w:ascii="Cambria" w:hAnsi="Cambria"/>
                <w:b/>
                <w:sz w:val="16"/>
                <w:szCs w:val="16"/>
                <w:lang w:bidi="he-IL"/>
              </w:rPr>
              <w:t xml:space="preserve">1974 </w:t>
            </w:r>
          </w:p>
        </w:tc>
        <w:tc>
          <w:tcPr>
            <w:tcW w:w="1329" w:type="dxa"/>
            <w:tcBorders>
              <w:top w:val="single" w:sz="4" w:space="0" w:color="auto"/>
              <w:left w:val="single" w:sz="4" w:space="0" w:color="auto"/>
              <w:bottom w:val="single" w:sz="4" w:space="0" w:color="auto"/>
              <w:right w:val="single" w:sz="4" w:space="0" w:color="auto"/>
            </w:tcBorders>
            <w:vAlign w:val="center"/>
          </w:tcPr>
          <w:p w14:paraId="56D37D01" w14:textId="77777777" w:rsidR="00B42AAB" w:rsidRPr="002F6045" w:rsidRDefault="00B42AAB" w:rsidP="00B42AAB">
            <w:pPr>
              <w:pStyle w:val="Style"/>
              <w:ind w:right="81"/>
              <w:jc w:val="both"/>
              <w:rPr>
                <w:rFonts w:ascii="Cambria" w:hAnsi="Cambria"/>
                <w:b/>
                <w:sz w:val="16"/>
                <w:szCs w:val="16"/>
                <w:lang w:bidi="he-IL"/>
              </w:rPr>
            </w:pPr>
            <w:r w:rsidRPr="002F6045">
              <w:rPr>
                <w:rFonts w:ascii="Cambria" w:hAnsi="Cambria"/>
                <w:b/>
                <w:sz w:val="16"/>
                <w:szCs w:val="16"/>
                <w:lang w:bidi="he-IL"/>
              </w:rPr>
              <w:t xml:space="preserve">456,126 </w:t>
            </w:r>
          </w:p>
        </w:tc>
        <w:tc>
          <w:tcPr>
            <w:tcW w:w="1133" w:type="dxa"/>
            <w:tcBorders>
              <w:top w:val="single" w:sz="4" w:space="0" w:color="auto"/>
              <w:left w:val="single" w:sz="4" w:space="0" w:color="auto"/>
              <w:bottom w:val="single" w:sz="4" w:space="0" w:color="auto"/>
              <w:right w:val="single" w:sz="4" w:space="0" w:color="auto"/>
            </w:tcBorders>
            <w:vAlign w:val="center"/>
          </w:tcPr>
          <w:p w14:paraId="0A6F6A08" w14:textId="77777777" w:rsidR="00B42AAB" w:rsidRPr="002F6045" w:rsidRDefault="00B42AAB" w:rsidP="00B42AAB">
            <w:pPr>
              <w:pStyle w:val="Style"/>
              <w:ind w:left="33"/>
              <w:jc w:val="both"/>
              <w:rPr>
                <w:rFonts w:ascii="Cambria" w:hAnsi="Cambria"/>
                <w:b/>
                <w:sz w:val="16"/>
                <w:szCs w:val="16"/>
                <w:lang w:bidi="he-IL"/>
              </w:rPr>
            </w:pPr>
            <w:r w:rsidRPr="002F6045">
              <w:rPr>
                <w:rFonts w:ascii="Cambria" w:hAnsi="Cambria"/>
                <w:b/>
                <w:sz w:val="16"/>
                <w:szCs w:val="16"/>
                <w:lang w:bidi="he-IL"/>
              </w:rPr>
              <w:t xml:space="preserve">145 </w:t>
            </w:r>
          </w:p>
        </w:tc>
        <w:tc>
          <w:tcPr>
            <w:tcW w:w="1318" w:type="dxa"/>
            <w:tcBorders>
              <w:top w:val="single" w:sz="4" w:space="0" w:color="auto"/>
              <w:left w:val="single" w:sz="4" w:space="0" w:color="auto"/>
              <w:bottom w:val="single" w:sz="4" w:space="0" w:color="auto"/>
              <w:right w:val="single" w:sz="4" w:space="0" w:color="auto"/>
            </w:tcBorders>
            <w:vAlign w:val="center"/>
          </w:tcPr>
          <w:p w14:paraId="6F436023" w14:textId="77777777" w:rsidR="00B42AAB" w:rsidRPr="002F6045" w:rsidRDefault="00B42AAB" w:rsidP="00B42AAB">
            <w:pPr>
              <w:pStyle w:val="Style"/>
              <w:spacing w:after="120"/>
              <w:ind w:left="125"/>
              <w:jc w:val="both"/>
              <w:rPr>
                <w:rFonts w:ascii="Cambria" w:hAnsi="Cambria"/>
                <w:b/>
                <w:i/>
                <w:iCs/>
                <w:sz w:val="16"/>
                <w:szCs w:val="16"/>
                <w:lang w:bidi="he-IL"/>
              </w:rPr>
            </w:pPr>
            <w:r w:rsidRPr="002F6045">
              <w:rPr>
                <w:rFonts w:ascii="Cambria" w:hAnsi="Cambria"/>
                <w:b/>
                <w:sz w:val="16"/>
                <w:szCs w:val="16"/>
                <w:lang w:bidi="he-IL"/>
              </w:rPr>
              <w:t>23, 000</w:t>
            </w:r>
            <w:r w:rsidRPr="002F6045">
              <w:rPr>
                <w:rFonts w:ascii="Cambria" w:hAnsi="Cambria"/>
                <w:b/>
                <w:i/>
                <w:iCs/>
                <w:sz w:val="16"/>
                <w:szCs w:val="16"/>
                <w:lang w:bidi="he-IL"/>
              </w:rPr>
              <w:t xml:space="preserve"> </w:t>
            </w:r>
          </w:p>
        </w:tc>
        <w:tc>
          <w:tcPr>
            <w:tcW w:w="2700" w:type="dxa"/>
            <w:tcBorders>
              <w:top w:val="single" w:sz="4" w:space="0" w:color="auto"/>
              <w:left w:val="single" w:sz="4" w:space="0" w:color="auto"/>
              <w:bottom w:val="single" w:sz="4" w:space="0" w:color="auto"/>
              <w:right w:val="nil"/>
            </w:tcBorders>
            <w:vAlign w:val="center"/>
          </w:tcPr>
          <w:p w14:paraId="06CC1781" w14:textId="77777777" w:rsidR="00B42AAB" w:rsidRPr="002F6045" w:rsidRDefault="00B42AAB" w:rsidP="00B42AAB">
            <w:pPr>
              <w:pStyle w:val="Style"/>
              <w:ind w:left="297"/>
              <w:jc w:val="both"/>
              <w:rPr>
                <w:rFonts w:ascii="Cambria" w:hAnsi="Cambria"/>
                <w:b/>
                <w:sz w:val="16"/>
                <w:szCs w:val="16"/>
                <w:lang w:bidi="he-IL"/>
              </w:rPr>
            </w:pPr>
            <w:r w:rsidRPr="002F6045">
              <w:rPr>
                <w:rFonts w:ascii="Cambria" w:hAnsi="Cambria"/>
                <w:b/>
                <w:sz w:val="16"/>
                <w:szCs w:val="16"/>
                <w:lang w:bidi="he-IL"/>
              </w:rPr>
              <w:t xml:space="preserve">1,426 </w:t>
            </w:r>
          </w:p>
        </w:tc>
      </w:tr>
      <w:tr w:rsidR="00B42AAB" w:rsidRPr="004B1087" w14:paraId="3746A03C" w14:textId="77777777" w:rsidTr="00B42AAB">
        <w:trPr>
          <w:trHeight w:hRule="exact" w:val="441"/>
        </w:trPr>
        <w:tc>
          <w:tcPr>
            <w:tcW w:w="1800" w:type="dxa"/>
            <w:vMerge w:val="restart"/>
            <w:tcBorders>
              <w:top w:val="single" w:sz="4" w:space="0" w:color="auto"/>
              <w:left w:val="nil"/>
              <w:bottom w:val="single" w:sz="4" w:space="0" w:color="auto"/>
              <w:right w:val="single" w:sz="4" w:space="0" w:color="auto"/>
            </w:tcBorders>
            <w:vAlign w:val="center"/>
          </w:tcPr>
          <w:p w14:paraId="62065F35" w14:textId="77777777" w:rsidR="00B42AAB" w:rsidRPr="002F6045" w:rsidRDefault="00B42AAB" w:rsidP="00B42AAB">
            <w:pPr>
              <w:pStyle w:val="Style"/>
              <w:jc w:val="both"/>
              <w:rPr>
                <w:rFonts w:ascii="Cambria" w:hAnsi="Cambria"/>
                <w:b/>
                <w:sz w:val="16"/>
                <w:szCs w:val="16"/>
                <w:lang w:bidi="he-IL"/>
              </w:rPr>
            </w:pPr>
            <w:r w:rsidRPr="002F6045">
              <w:rPr>
                <w:rFonts w:ascii="Cambria" w:hAnsi="Cambria"/>
                <w:b/>
                <w:sz w:val="16"/>
                <w:szCs w:val="16"/>
                <w:lang w:bidi="he-IL"/>
              </w:rPr>
              <w:t xml:space="preserve">Anadolu (Turkey) </w:t>
            </w:r>
          </w:p>
        </w:tc>
        <w:tc>
          <w:tcPr>
            <w:tcW w:w="1620" w:type="dxa"/>
            <w:tcBorders>
              <w:top w:val="single" w:sz="4" w:space="0" w:color="auto"/>
              <w:left w:val="single" w:sz="4" w:space="0" w:color="auto"/>
              <w:bottom w:val="nil"/>
              <w:right w:val="single" w:sz="4" w:space="0" w:color="auto"/>
            </w:tcBorders>
            <w:vAlign w:val="center"/>
          </w:tcPr>
          <w:p w14:paraId="297F6A1E" w14:textId="77777777" w:rsidR="00B42AAB" w:rsidRPr="002F6045" w:rsidRDefault="00B42AAB" w:rsidP="00B42AAB">
            <w:pPr>
              <w:pStyle w:val="Style"/>
              <w:ind w:right="177"/>
              <w:jc w:val="both"/>
              <w:rPr>
                <w:rFonts w:ascii="Cambria" w:hAnsi="Cambria"/>
                <w:b/>
                <w:sz w:val="16"/>
                <w:szCs w:val="16"/>
                <w:lang w:bidi="he-IL"/>
              </w:rPr>
            </w:pPr>
            <w:r w:rsidRPr="002F6045">
              <w:rPr>
                <w:rFonts w:ascii="Cambria" w:hAnsi="Cambria"/>
                <w:b/>
                <w:sz w:val="16"/>
                <w:szCs w:val="16"/>
                <w:lang w:bidi="he-IL"/>
              </w:rPr>
              <w:t xml:space="preserve">1958 </w:t>
            </w:r>
          </w:p>
        </w:tc>
        <w:tc>
          <w:tcPr>
            <w:tcW w:w="1329" w:type="dxa"/>
            <w:vMerge w:val="restart"/>
            <w:tcBorders>
              <w:top w:val="single" w:sz="4" w:space="0" w:color="auto"/>
              <w:left w:val="single" w:sz="4" w:space="0" w:color="auto"/>
              <w:bottom w:val="single" w:sz="4" w:space="0" w:color="auto"/>
              <w:right w:val="single" w:sz="4" w:space="0" w:color="auto"/>
            </w:tcBorders>
            <w:vAlign w:val="center"/>
          </w:tcPr>
          <w:p w14:paraId="1816D007" w14:textId="77777777" w:rsidR="00B42AAB" w:rsidRPr="002F6045" w:rsidRDefault="00B42AAB" w:rsidP="00B42AAB">
            <w:pPr>
              <w:pStyle w:val="Style"/>
              <w:ind w:left="48"/>
              <w:jc w:val="both"/>
              <w:rPr>
                <w:rFonts w:ascii="Cambria" w:hAnsi="Cambria"/>
                <w:b/>
                <w:sz w:val="16"/>
                <w:szCs w:val="16"/>
                <w:lang w:bidi="he-IL"/>
              </w:rPr>
            </w:pPr>
            <w:r w:rsidRPr="002F6045">
              <w:rPr>
                <w:rFonts w:ascii="Cambria" w:hAnsi="Cambria"/>
                <w:b/>
                <w:sz w:val="16"/>
                <w:szCs w:val="16"/>
                <w:lang w:bidi="he-IL"/>
              </w:rPr>
              <w:t xml:space="preserve">884,081 </w:t>
            </w:r>
          </w:p>
        </w:tc>
        <w:tc>
          <w:tcPr>
            <w:tcW w:w="1133" w:type="dxa"/>
            <w:vMerge w:val="restart"/>
            <w:tcBorders>
              <w:top w:val="single" w:sz="4" w:space="0" w:color="auto"/>
              <w:left w:val="single" w:sz="4" w:space="0" w:color="auto"/>
              <w:bottom w:val="single" w:sz="4" w:space="0" w:color="auto"/>
              <w:right w:val="single" w:sz="4" w:space="0" w:color="auto"/>
            </w:tcBorders>
            <w:vAlign w:val="center"/>
          </w:tcPr>
          <w:p w14:paraId="3E3748D3" w14:textId="77777777" w:rsidR="00B42AAB" w:rsidRPr="002F6045" w:rsidRDefault="00B42AAB" w:rsidP="00B42AAB">
            <w:pPr>
              <w:pStyle w:val="Style"/>
              <w:ind w:left="33"/>
              <w:jc w:val="both"/>
              <w:rPr>
                <w:rFonts w:ascii="Cambria" w:hAnsi="Cambria"/>
                <w:b/>
                <w:sz w:val="16"/>
                <w:szCs w:val="16"/>
                <w:lang w:bidi="he-IL"/>
              </w:rPr>
            </w:pPr>
            <w:r w:rsidRPr="002F6045">
              <w:rPr>
                <w:rFonts w:ascii="Cambria" w:hAnsi="Cambria"/>
                <w:b/>
                <w:sz w:val="16"/>
                <w:szCs w:val="16"/>
                <w:lang w:bidi="he-IL"/>
              </w:rPr>
              <w:t xml:space="preserve">1,729 </w:t>
            </w:r>
          </w:p>
        </w:tc>
        <w:tc>
          <w:tcPr>
            <w:tcW w:w="1318" w:type="dxa"/>
            <w:tcBorders>
              <w:top w:val="single" w:sz="4" w:space="0" w:color="auto"/>
              <w:left w:val="single" w:sz="4" w:space="0" w:color="auto"/>
              <w:bottom w:val="nil"/>
              <w:right w:val="single" w:sz="4" w:space="0" w:color="auto"/>
            </w:tcBorders>
            <w:vAlign w:val="center"/>
          </w:tcPr>
          <w:p w14:paraId="69F1ADE7" w14:textId="77777777" w:rsidR="00B42AAB" w:rsidRPr="002F6045" w:rsidRDefault="00B42AAB" w:rsidP="00B42AAB">
            <w:pPr>
              <w:pStyle w:val="Style"/>
              <w:ind w:left="124"/>
              <w:jc w:val="both"/>
              <w:rPr>
                <w:rFonts w:ascii="Cambria" w:hAnsi="Cambria"/>
                <w:b/>
                <w:i/>
                <w:iCs/>
                <w:sz w:val="16"/>
                <w:szCs w:val="16"/>
                <w:lang w:bidi="he-IL"/>
              </w:rPr>
            </w:pPr>
            <w:r>
              <w:rPr>
                <w:rFonts w:ascii="Cambria" w:hAnsi="Cambria"/>
                <w:b/>
                <w:i/>
                <w:iCs/>
                <w:sz w:val="16"/>
                <w:szCs w:val="16"/>
                <w:lang w:bidi="he-IL"/>
              </w:rPr>
              <w:t>653 (tu</w:t>
            </w:r>
            <w:r w:rsidRPr="002F6045">
              <w:rPr>
                <w:rFonts w:ascii="Cambria" w:hAnsi="Cambria"/>
                <w:b/>
                <w:i/>
                <w:iCs/>
                <w:sz w:val="16"/>
                <w:szCs w:val="16"/>
                <w:lang w:bidi="he-IL"/>
              </w:rPr>
              <w:t xml:space="preserve">tors) </w:t>
            </w:r>
          </w:p>
        </w:tc>
        <w:tc>
          <w:tcPr>
            <w:tcW w:w="2700" w:type="dxa"/>
            <w:vMerge w:val="restart"/>
            <w:tcBorders>
              <w:top w:val="single" w:sz="4" w:space="0" w:color="auto"/>
              <w:left w:val="single" w:sz="4" w:space="0" w:color="auto"/>
              <w:bottom w:val="single" w:sz="4" w:space="0" w:color="auto"/>
              <w:right w:val="nil"/>
            </w:tcBorders>
            <w:vAlign w:val="center"/>
          </w:tcPr>
          <w:p w14:paraId="77A95C4B" w14:textId="77777777" w:rsidR="00B42AAB" w:rsidRPr="002F6045" w:rsidRDefault="00B42AAB" w:rsidP="00B42AAB">
            <w:pPr>
              <w:pStyle w:val="Style"/>
              <w:ind w:left="297"/>
              <w:jc w:val="both"/>
              <w:rPr>
                <w:rFonts w:ascii="Cambria" w:hAnsi="Cambria"/>
                <w:b/>
                <w:sz w:val="16"/>
                <w:szCs w:val="16"/>
                <w:lang w:bidi="he-IL"/>
              </w:rPr>
            </w:pPr>
            <w:r w:rsidRPr="002F6045">
              <w:rPr>
                <w:rFonts w:ascii="Cambria" w:hAnsi="Cambria"/>
                <w:b/>
                <w:sz w:val="16"/>
                <w:szCs w:val="16"/>
                <w:lang w:bidi="he-IL"/>
              </w:rPr>
              <w:t xml:space="preserve">1,763 </w:t>
            </w:r>
          </w:p>
        </w:tc>
      </w:tr>
      <w:tr w:rsidR="00B42AAB" w:rsidRPr="004B1087" w14:paraId="44FE7B4C" w14:textId="77777777" w:rsidTr="00B42AAB">
        <w:trPr>
          <w:trHeight w:hRule="exact" w:val="441"/>
        </w:trPr>
        <w:tc>
          <w:tcPr>
            <w:tcW w:w="1800" w:type="dxa"/>
            <w:vMerge/>
            <w:tcBorders>
              <w:top w:val="single" w:sz="4" w:space="0" w:color="auto"/>
              <w:left w:val="nil"/>
              <w:bottom w:val="single" w:sz="4" w:space="0" w:color="auto"/>
              <w:right w:val="single" w:sz="4" w:space="0" w:color="auto"/>
            </w:tcBorders>
            <w:vAlign w:val="center"/>
          </w:tcPr>
          <w:p w14:paraId="2B7DE25C" w14:textId="77777777" w:rsidR="00B42AAB" w:rsidRPr="002F6045" w:rsidRDefault="00B42AAB" w:rsidP="00B42AAB">
            <w:pPr>
              <w:pStyle w:val="Style"/>
              <w:jc w:val="both"/>
              <w:rPr>
                <w:rFonts w:ascii="Cambria" w:hAnsi="Cambria"/>
                <w:b/>
                <w:sz w:val="16"/>
                <w:szCs w:val="16"/>
                <w:lang w:bidi="he-IL"/>
              </w:rPr>
            </w:pPr>
          </w:p>
        </w:tc>
        <w:tc>
          <w:tcPr>
            <w:tcW w:w="1620" w:type="dxa"/>
            <w:tcBorders>
              <w:top w:val="nil"/>
              <w:left w:val="single" w:sz="4" w:space="0" w:color="auto"/>
              <w:bottom w:val="single" w:sz="4" w:space="0" w:color="auto"/>
              <w:right w:val="single" w:sz="4" w:space="0" w:color="auto"/>
            </w:tcBorders>
            <w:vAlign w:val="center"/>
          </w:tcPr>
          <w:p w14:paraId="17619E9E" w14:textId="77777777" w:rsidR="00B42AAB" w:rsidRPr="002F6045" w:rsidRDefault="00B42AAB" w:rsidP="00B42AAB">
            <w:pPr>
              <w:pStyle w:val="Style"/>
              <w:ind w:right="177"/>
              <w:jc w:val="both"/>
              <w:rPr>
                <w:rFonts w:ascii="Cambria" w:hAnsi="Cambria"/>
                <w:b/>
                <w:i/>
                <w:iCs/>
                <w:sz w:val="16"/>
                <w:szCs w:val="16"/>
                <w:lang w:bidi="he-IL"/>
              </w:rPr>
            </w:pPr>
            <w:r>
              <w:rPr>
                <w:rFonts w:ascii="Cambria" w:hAnsi="Cambria"/>
                <w:b/>
                <w:i/>
                <w:iCs/>
                <w:sz w:val="16"/>
                <w:szCs w:val="16"/>
                <w:lang w:bidi="he-IL"/>
              </w:rPr>
              <w:t>(1982 named An</w:t>
            </w:r>
            <w:r w:rsidRPr="002F6045">
              <w:rPr>
                <w:rFonts w:ascii="Cambria" w:hAnsi="Cambria"/>
                <w:b/>
                <w:i/>
                <w:iCs/>
                <w:sz w:val="16"/>
                <w:szCs w:val="16"/>
                <w:lang w:bidi="he-IL"/>
              </w:rPr>
              <w:t>adol</w:t>
            </w:r>
            <w:r>
              <w:rPr>
                <w:rFonts w:ascii="Cambria" w:hAnsi="Cambria"/>
                <w:b/>
                <w:i/>
                <w:iCs/>
                <w:sz w:val="16"/>
                <w:szCs w:val="16"/>
                <w:lang w:bidi="he-IL"/>
              </w:rPr>
              <w:t>u</w:t>
            </w:r>
            <w:r w:rsidRPr="002F6045">
              <w:rPr>
                <w:rFonts w:ascii="Cambria" w:hAnsi="Cambria"/>
                <w:b/>
                <w:i/>
                <w:iCs/>
                <w:sz w:val="16"/>
                <w:szCs w:val="16"/>
                <w:lang w:bidi="he-IL"/>
              </w:rPr>
              <w:t xml:space="preserve">) </w:t>
            </w:r>
          </w:p>
        </w:tc>
        <w:tc>
          <w:tcPr>
            <w:tcW w:w="1329" w:type="dxa"/>
            <w:vMerge/>
            <w:tcBorders>
              <w:top w:val="single" w:sz="4" w:space="0" w:color="auto"/>
              <w:left w:val="single" w:sz="4" w:space="0" w:color="auto"/>
              <w:bottom w:val="single" w:sz="4" w:space="0" w:color="auto"/>
              <w:right w:val="single" w:sz="4" w:space="0" w:color="auto"/>
            </w:tcBorders>
            <w:vAlign w:val="center"/>
          </w:tcPr>
          <w:p w14:paraId="170ED9E9" w14:textId="77777777" w:rsidR="00B42AAB" w:rsidRPr="002F6045" w:rsidRDefault="00B42AAB" w:rsidP="00B42AAB">
            <w:pPr>
              <w:pStyle w:val="Style"/>
              <w:ind w:left="48"/>
              <w:jc w:val="both"/>
              <w:rPr>
                <w:rFonts w:ascii="Cambria" w:hAnsi="Cambria"/>
                <w:b/>
                <w:i/>
                <w:iCs/>
                <w:sz w:val="16"/>
                <w:szCs w:val="16"/>
                <w:lang w:bidi="he-IL"/>
              </w:rPr>
            </w:pPr>
          </w:p>
        </w:tc>
        <w:tc>
          <w:tcPr>
            <w:tcW w:w="1133" w:type="dxa"/>
            <w:vMerge/>
            <w:tcBorders>
              <w:top w:val="single" w:sz="4" w:space="0" w:color="auto"/>
              <w:left w:val="single" w:sz="4" w:space="0" w:color="auto"/>
              <w:bottom w:val="single" w:sz="4" w:space="0" w:color="auto"/>
              <w:right w:val="single" w:sz="4" w:space="0" w:color="auto"/>
            </w:tcBorders>
            <w:vAlign w:val="center"/>
          </w:tcPr>
          <w:p w14:paraId="2FCA7033" w14:textId="77777777" w:rsidR="00B42AAB" w:rsidRPr="002F6045" w:rsidRDefault="00B42AAB" w:rsidP="00B42AAB">
            <w:pPr>
              <w:pStyle w:val="Style"/>
              <w:ind w:left="33"/>
              <w:jc w:val="both"/>
              <w:rPr>
                <w:rFonts w:ascii="Cambria" w:hAnsi="Cambria"/>
                <w:b/>
                <w:i/>
                <w:iCs/>
                <w:sz w:val="16"/>
                <w:szCs w:val="16"/>
                <w:lang w:bidi="he-IL"/>
              </w:rPr>
            </w:pPr>
          </w:p>
        </w:tc>
        <w:tc>
          <w:tcPr>
            <w:tcW w:w="1318" w:type="dxa"/>
            <w:tcBorders>
              <w:top w:val="nil"/>
              <w:left w:val="single" w:sz="4" w:space="0" w:color="auto"/>
              <w:bottom w:val="single" w:sz="4" w:space="0" w:color="auto"/>
              <w:right w:val="single" w:sz="4" w:space="0" w:color="auto"/>
            </w:tcBorders>
            <w:vAlign w:val="center"/>
          </w:tcPr>
          <w:p w14:paraId="043F22FB" w14:textId="77777777" w:rsidR="00B42AAB" w:rsidRPr="002F6045" w:rsidRDefault="00B42AAB" w:rsidP="00B42AAB">
            <w:pPr>
              <w:pStyle w:val="Style"/>
              <w:ind w:left="124"/>
              <w:jc w:val="both"/>
              <w:rPr>
                <w:rFonts w:ascii="Cambria" w:hAnsi="Cambria"/>
                <w:b/>
                <w:i/>
                <w:iCs/>
                <w:sz w:val="16"/>
                <w:szCs w:val="16"/>
                <w:lang w:bidi="he-IL"/>
              </w:rPr>
            </w:pPr>
            <w:r>
              <w:rPr>
                <w:rFonts w:ascii="Cambria" w:hAnsi="Cambria"/>
                <w:b/>
                <w:i/>
                <w:iCs/>
                <w:sz w:val="16"/>
                <w:szCs w:val="16"/>
                <w:lang w:bidi="he-IL"/>
              </w:rPr>
              <w:t>300 (Iectu</w:t>
            </w:r>
            <w:r w:rsidRPr="002F6045">
              <w:rPr>
                <w:rFonts w:ascii="Cambria" w:hAnsi="Cambria"/>
                <w:b/>
                <w:i/>
                <w:iCs/>
                <w:sz w:val="16"/>
                <w:szCs w:val="16"/>
                <w:lang w:bidi="he-IL"/>
              </w:rPr>
              <w:t xml:space="preserve">rers) </w:t>
            </w:r>
          </w:p>
        </w:tc>
        <w:tc>
          <w:tcPr>
            <w:tcW w:w="2700" w:type="dxa"/>
            <w:vMerge/>
            <w:tcBorders>
              <w:top w:val="single" w:sz="4" w:space="0" w:color="auto"/>
              <w:left w:val="single" w:sz="4" w:space="0" w:color="auto"/>
              <w:bottom w:val="single" w:sz="4" w:space="0" w:color="auto"/>
              <w:right w:val="nil"/>
            </w:tcBorders>
            <w:vAlign w:val="center"/>
          </w:tcPr>
          <w:p w14:paraId="052DB17B" w14:textId="77777777" w:rsidR="00B42AAB" w:rsidRPr="002F6045" w:rsidRDefault="00B42AAB" w:rsidP="00B42AAB">
            <w:pPr>
              <w:pStyle w:val="Style"/>
              <w:ind w:left="297"/>
              <w:jc w:val="both"/>
              <w:rPr>
                <w:rFonts w:ascii="Cambria" w:hAnsi="Cambria"/>
                <w:b/>
                <w:i/>
                <w:iCs/>
                <w:sz w:val="16"/>
                <w:szCs w:val="16"/>
                <w:lang w:bidi="he-IL"/>
              </w:rPr>
            </w:pPr>
          </w:p>
        </w:tc>
      </w:tr>
      <w:tr w:rsidR="00B42AAB" w:rsidRPr="004B1087" w14:paraId="332937AF" w14:textId="77777777" w:rsidTr="00B42AAB">
        <w:trPr>
          <w:trHeight w:hRule="exact" w:val="264"/>
        </w:trPr>
        <w:tc>
          <w:tcPr>
            <w:tcW w:w="1800" w:type="dxa"/>
            <w:tcBorders>
              <w:top w:val="single" w:sz="4" w:space="0" w:color="auto"/>
              <w:left w:val="nil"/>
              <w:bottom w:val="single" w:sz="4" w:space="0" w:color="auto"/>
              <w:right w:val="single" w:sz="4" w:space="0" w:color="auto"/>
            </w:tcBorders>
            <w:vAlign w:val="center"/>
          </w:tcPr>
          <w:p w14:paraId="71CCF49D" w14:textId="77777777" w:rsidR="00B42AAB" w:rsidRPr="002F6045" w:rsidRDefault="00B42AAB" w:rsidP="00B42AAB">
            <w:pPr>
              <w:pStyle w:val="Style"/>
              <w:jc w:val="both"/>
              <w:rPr>
                <w:rFonts w:ascii="Cambria" w:hAnsi="Cambria"/>
                <w:b/>
                <w:sz w:val="16"/>
                <w:szCs w:val="16"/>
                <w:lang w:bidi="he-IL"/>
              </w:rPr>
            </w:pPr>
            <w:r w:rsidRPr="002F6045">
              <w:rPr>
                <w:rFonts w:ascii="Cambria" w:hAnsi="Cambria"/>
                <w:b/>
                <w:sz w:val="16"/>
                <w:szCs w:val="16"/>
                <w:lang w:bidi="he-IL"/>
              </w:rPr>
              <w:t xml:space="preserve">CCRTVU (China) </w:t>
            </w:r>
          </w:p>
        </w:tc>
        <w:tc>
          <w:tcPr>
            <w:tcW w:w="1620" w:type="dxa"/>
            <w:tcBorders>
              <w:top w:val="single" w:sz="4" w:space="0" w:color="auto"/>
              <w:left w:val="single" w:sz="4" w:space="0" w:color="auto"/>
              <w:bottom w:val="single" w:sz="4" w:space="0" w:color="auto"/>
              <w:right w:val="single" w:sz="4" w:space="0" w:color="auto"/>
            </w:tcBorders>
            <w:vAlign w:val="center"/>
          </w:tcPr>
          <w:p w14:paraId="5ED11B5A" w14:textId="77777777" w:rsidR="00B42AAB" w:rsidRPr="002F6045" w:rsidRDefault="00B42AAB" w:rsidP="00B42AAB">
            <w:pPr>
              <w:pStyle w:val="Style"/>
              <w:ind w:right="177"/>
              <w:jc w:val="both"/>
              <w:rPr>
                <w:rFonts w:ascii="Cambria" w:hAnsi="Cambria"/>
                <w:b/>
                <w:sz w:val="16"/>
                <w:szCs w:val="16"/>
                <w:lang w:bidi="he-IL"/>
              </w:rPr>
            </w:pPr>
            <w:r w:rsidRPr="002F6045">
              <w:rPr>
                <w:rFonts w:ascii="Cambria" w:hAnsi="Cambria"/>
                <w:b/>
                <w:sz w:val="16"/>
                <w:szCs w:val="16"/>
                <w:lang w:bidi="he-IL"/>
              </w:rPr>
              <w:t xml:space="preserve">1979 </w:t>
            </w:r>
          </w:p>
        </w:tc>
        <w:tc>
          <w:tcPr>
            <w:tcW w:w="1329" w:type="dxa"/>
            <w:tcBorders>
              <w:top w:val="single" w:sz="4" w:space="0" w:color="auto"/>
              <w:left w:val="single" w:sz="4" w:space="0" w:color="auto"/>
              <w:bottom w:val="single" w:sz="4" w:space="0" w:color="auto"/>
              <w:right w:val="single" w:sz="4" w:space="0" w:color="auto"/>
            </w:tcBorders>
            <w:vAlign w:val="center"/>
          </w:tcPr>
          <w:p w14:paraId="17133054" w14:textId="77777777" w:rsidR="00B42AAB" w:rsidRPr="002F6045" w:rsidRDefault="00B42AAB" w:rsidP="00B42AAB">
            <w:pPr>
              <w:pStyle w:val="Style"/>
              <w:ind w:right="81"/>
              <w:jc w:val="both"/>
              <w:rPr>
                <w:rFonts w:ascii="Cambria" w:hAnsi="Cambria"/>
                <w:b/>
                <w:sz w:val="16"/>
                <w:szCs w:val="16"/>
                <w:lang w:bidi="he-IL"/>
              </w:rPr>
            </w:pPr>
            <w:r w:rsidRPr="002F6045">
              <w:rPr>
                <w:rFonts w:ascii="Cambria" w:hAnsi="Cambria"/>
                <w:b/>
                <w:sz w:val="16"/>
                <w:szCs w:val="16"/>
                <w:lang w:bidi="he-IL"/>
              </w:rPr>
              <w:t xml:space="preserve">2,300,000 </w:t>
            </w:r>
          </w:p>
        </w:tc>
        <w:tc>
          <w:tcPr>
            <w:tcW w:w="1133" w:type="dxa"/>
            <w:tcBorders>
              <w:top w:val="single" w:sz="4" w:space="0" w:color="auto"/>
              <w:left w:val="single" w:sz="4" w:space="0" w:color="auto"/>
              <w:bottom w:val="single" w:sz="4" w:space="0" w:color="auto"/>
              <w:right w:val="single" w:sz="4" w:space="0" w:color="auto"/>
            </w:tcBorders>
            <w:vAlign w:val="center"/>
          </w:tcPr>
          <w:p w14:paraId="5631B7D1" w14:textId="77777777" w:rsidR="00B42AAB" w:rsidRPr="002F6045" w:rsidRDefault="00B42AAB" w:rsidP="00B42AAB">
            <w:pPr>
              <w:pStyle w:val="Style"/>
              <w:ind w:left="33"/>
              <w:jc w:val="both"/>
              <w:rPr>
                <w:rFonts w:ascii="Cambria" w:hAnsi="Cambria"/>
                <w:b/>
                <w:sz w:val="16"/>
                <w:szCs w:val="16"/>
                <w:lang w:bidi="he-IL"/>
              </w:rPr>
            </w:pPr>
            <w:r w:rsidRPr="002F6045">
              <w:rPr>
                <w:rFonts w:ascii="Cambria" w:hAnsi="Cambria"/>
                <w:b/>
                <w:sz w:val="16"/>
                <w:szCs w:val="16"/>
                <w:lang w:bidi="he-IL"/>
              </w:rPr>
              <w:t xml:space="preserve">52,600 </w:t>
            </w:r>
          </w:p>
        </w:tc>
        <w:tc>
          <w:tcPr>
            <w:tcW w:w="1318" w:type="dxa"/>
            <w:tcBorders>
              <w:top w:val="single" w:sz="4" w:space="0" w:color="auto"/>
              <w:left w:val="single" w:sz="4" w:space="0" w:color="auto"/>
              <w:bottom w:val="single" w:sz="4" w:space="0" w:color="auto"/>
              <w:right w:val="single" w:sz="4" w:space="0" w:color="auto"/>
            </w:tcBorders>
            <w:vAlign w:val="center"/>
          </w:tcPr>
          <w:p w14:paraId="4C65BAB2" w14:textId="77777777" w:rsidR="00B42AAB" w:rsidRPr="002F6045" w:rsidRDefault="00B42AAB" w:rsidP="00B42AAB">
            <w:pPr>
              <w:pStyle w:val="Style"/>
              <w:ind w:left="124"/>
              <w:jc w:val="both"/>
              <w:rPr>
                <w:rFonts w:ascii="Cambria" w:hAnsi="Cambria" w:cs="Arial"/>
                <w:b/>
                <w:i/>
                <w:iCs/>
                <w:sz w:val="16"/>
                <w:szCs w:val="16"/>
                <w:lang w:bidi="he-IL"/>
              </w:rPr>
            </w:pPr>
            <w:r w:rsidRPr="002F6045">
              <w:rPr>
                <w:rFonts w:ascii="Cambria" w:hAnsi="Cambria"/>
                <w:b/>
                <w:sz w:val="16"/>
                <w:szCs w:val="16"/>
                <w:lang w:bidi="he-IL"/>
              </w:rPr>
              <w:t xml:space="preserve">3 I ,500 </w:t>
            </w:r>
          </w:p>
        </w:tc>
        <w:tc>
          <w:tcPr>
            <w:tcW w:w="2700" w:type="dxa"/>
            <w:tcBorders>
              <w:top w:val="single" w:sz="4" w:space="0" w:color="auto"/>
              <w:left w:val="single" w:sz="4" w:space="0" w:color="auto"/>
              <w:bottom w:val="single" w:sz="4" w:space="0" w:color="auto"/>
              <w:right w:val="nil"/>
            </w:tcBorders>
            <w:vAlign w:val="center"/>
          </w:tcPr>
          <w:p w14:paraId="75B81C79" w14:textId="77777777" w:rsidR="00B42AAB" w:rsidRPr="002F6045" w:rsidRDefault="00B42AAB" w:rsidP="00B42AAB">
            <w:pPr>
              <w:pStyle w:val="Style"/>
              <w:ind w:left="297"/>
              <w:jc w:val="both"/>
              <w:rPr>
                <w:rFonts w:ascii="Cambria" w:hAnsi="Cambria"/>
                <w:b/>
                <w:sz w:val="16"/>
                <w:szCs w:val="16"/>
                <w:lang w:bidi="he-IL"/>
              </w:rPr>
            </w:pPr>
            <w:r w:rsidRPr="002F6045">
              <w:rPr>
                <w:rFonts w:ascii="Cambria" w:hAnsi="Cambria"/>
                <w:b/>
                <w:sz w:val="16"/>
                <w:szCs w:val="16"/>
                <w:lang w:bidi="he-IL"/>
              </w:rPr>
              <w:t xml:space="preserve">16,500 </w:t>
            </w:r>
          </w:p>
        </w:tc>
      </w:tr>
      <w:tr w:rsidR="00B42AAB" w:rsidRPr="004B1087" w14:paraId="75AB38DC" w14:textId="77777777" w:rsidTr="00B42AAB">
        <w:trPr>
          <w:trHeight w:hRule="exact" w:val="249"/>
        </w:trPr>
        <w:tc>
          <w:tcPr>
            <w:tcW w:w="1800" w:type="dxa"/>
            <w:tcBorders>
              <w:top w:val="single" w:sz="4" w:space="0" w:color="auto"/>
              <w:left w:val="nil"/>
              <w:bottom w:val="single" w:sz="4" w:space="0" w:color="auto"/>
              <w:right w:val="single" w:sz="4" w:space="0" w:color="auto"/>
            </w:tcBorders>
            <w:vAlign w:val="center"/>
          </w:tcPr>
          <w:p w14:paraId="4F49F370" w14:textId="77777777" w:rsidR="00B42AAB" w:rsidRPr="002F6045" w:rsidRDefault="00B42AAB" w:rsidP="00B42AAB">
            <w:pPr>
              <w:pStyle w:val="Style"/>
              <w:jc w:val="both"/>
              <w:rPr>
                <w:rFonts w:ascii="Cambria" w:hAnsi="Cambria"/>
                <w:b/>
                <w:sz w:val="16"/>
                <w:szCs w:val="16"/>
                <w:lang w:bidi="he-IL"/>
              </w:rPr>
            </w:pPr>
            <w:r w:rsidRPr="002F6045">
              <w:rPr>
                <w:rFonts w:ascii="Cambria" w:hAnsi="Cambria"/>
                <w:b/>
                <w:sz w:val="16"/>
                <w:szCs w:val="16"/>
                <w:lang w:bidi="he-IL"/>
              </w:rPr>
              <w:t xml:space="preserve">IGNOU (India) </w:t>
            </w:r>
          </w:p>
        </w:tc>
        <w:tc>
          <w:tcPr>
            <w:tcW w:w="1620" w:type="dxa"/>
            <w:tcBorders>
              <w:top w:val="single" w:sz="4" w:space="0" w:color="auto"/>
              <w:left w:val="single" w:sz="4" w:space="0" w:color="auto"/>
              <w:bottom w:val="single" w:sz="4" w:space="0" w:color="auto"/>
              <w:right w:val="single" w:sz="4" w:space="0" w:color="auto"/>
            </w:tcBorders>
            <w:vAlign w:val="center"/>
          </w:tcPr>
          <w:p w14:paraId="630CF8BC" w14:textId="77777777" w:rsidR="00B42AAB" w:rsidRPr="002F6045" w:rsidRDefault="00B42AAB" w:rsidP="00B42AAB">
            <w:pPr>
              <w:pStyle w:val="Style"/>
              <w:ind w:right="177"/>
              <w:jc w:val="both"/>
              <w:rPr>
                <w:rFonts w:ascii="Cambria" w:hAnsi="Cambria"/>
                <w:b/>
                <w:sz w:val="16"/>
                <w:szCs w:val="16"/>
                <w:lang w:bidi="he-IL"/>
              </w:rPr>
            </w:pPr>
            <w:r w:rsidRPr="002F6045">
              <w:rPr>
                <w:rFonts w:ascii="Cambria" w:hAnsi="Cambria"/>
                <w:b/>
                <w:sz w:val="16"/>
                <w:szCs w:val="16"/>
                <w:lang w:bidi="he-IL"/>
              </w:rPr>
              <w:t xml:space="preserve">1985 </w:t>
            </w:r>
          </w:p>
        </w:tc>
        <w:tc>
          <w:tcPr>
            <w:tcW w:w="1329" w:type="dxa"/>
            <w:tcBorders>
              <w:top w:val="single" w:sz="4" w:space="0" w:color="auto"/>
              <w:left w:val="single" w:sz="4" w:space="0" w:color="auto"/>
              <w:bottom w:val="single" w:sz="4" w:space="0" w:color="auto"/>
              <w:right w:val="single" w:sz="4" w:space="0" w:color="auto"/>
            </w:tcBorders>
            <w:vAlign w:val="center"/>
          </w:tcPr>
          <w:p w14:paraId="03AF3777" w14:textId="765D265E" w:rsidR="00B42AAB" w:rsidRPr="002F6045" w:rsidRDefault="00C34CB5" w:rsidP="00B42AAB">
            <w:pPr>
              <w:pStyle w:val="Style"/>
              <w:ind w:right="81"/>
              <w:jc w:val="both"/>
              <w:rPr>
                <w:rFonts w:ascii="Cambria" w:hAnsi="Cambria"/>
                <w:b/>
                <w:sz w:val="16"/>
                <w:szCs w:val="16"/>
                <w:lang w:bidi="he-IL"/>
              </w:rPr>
            </w:pPr>
            <w:r>
              <w:rPr>
                <w:rFonts w:ascii="Cambria" w:hAnsi="Cambria"/>
                <w:b/>
                <w:sz w:val="16"/>
                <w:szCs w:val="16"/>
                <w:lang w:bidi="he-IL"/>
              </w:rPr>
              <w:t>1,013,63</w:t>
            </w:r>
          </w:p>
        </w:tc>
        <w:tc>
          <w:tcPr>
            <w:tcW w:w="1133" w:type="dxa"/>
            <w:tcBorders>
              <w:top w:val="single" w:sz="4" w:space="0" w:color="auto"/>
              <w:left w:val="single" w:sz="4" w:space="0" w:color="auto"/>
              <w:bottom w:val="single" w:sz="4" w:space="0" w:color="auto"/>
              <w:right w:val="single" w:sz="4" w:space="0" w:color="auto"/>
            </w:tcBorders>
            <w:vAlign w:val="center"/>
          </w:tcPr>
          <w:p w14:paraId="73EF8AAC" w14:textId="77777777" w:rsidR="00B42AAB" w:rsidRPr="002F6045" w:rsidRDefault="00B42AAB" w:rsidP="00B42AAB">
            <w:pPr>
              <w:pStyle w:val="Style"/>
              <w:ind w:left="33"/>
              <w:jc w:val="both"/>
              <w:rPr>
                <w:rFonts w:ascii="Cambria" w:hAnsi="Cambria"/>
                <w:b/>
                <w:sz w:val="16"/>
                <w:szCs w:val="16"/>
                <w:lang w:bidi="he-IL"/>
              </w:rPr>
            </w:pPr>
            <w:r w:rsidRPr="002F6045">
              <w:rPr>
                <w:rFonts w:ascii="Cambria" w:hAnsi="Cambria"/>
                <w:b/>
                <w:sz w:val="16"/>
                <w:szCs w:val="16"/>
                <w:lang w:bidi="he-IL"/>
              </w:rPr>
              <w:t xml:space="preserve">339 </w:t>
            </w:r>
          </w:p>
        </w:tc>
        <w:tc>
          <w:tcPr>
            <w:tcW w:w="1318" w:type="dxa"/>
            <w:tcBorders>
              <w:top w:val="single" w:sz="4" w:space="0" w:color="auto"/>
              <w:left w:val="single" w:sz="4" w:space="0" w:color="auto"/>
              <w:bottom w:val="single" w:sz="4" w:space="0" w:color="auto"/>
              <w:right w:val="single" w:sz="4" w:space="0" w:color="auto"/>
            </w:tcBorders>
            <w:vAlign w:val="center"/>
          </w:tcPr>
          <w:p w14:paraId="47A7DC66" w14:textId="77777777" w:rsidR="00B42AAB" w:rsidRPr="002F6045" w:rsidRDefault="00B42AAB" w:rsidP="00B42AAB">
            <w:pPr>
              <w:pStyle w:val="Style"/>
              <w:ind w:left="124"/>
              <w:jc w:val="both"/>
              <w:rPr>
                <w:rFonts w:ascii="Cambria" w:hAnsi="Cambria"/>
                <w:b/>
                <w:sz w:val="16"/>
                <w:szCs w:val="16"/>
                <w:lang w:bidi="he-IL"/>
              </w:rPr>
            </w:pPr>
            <w:r w:rsidRPr="002F6045">
              <w:rPr>
                <w:rFonts w:ascii="Cambria" w:hAnsi="Cambria"/>
                <w:b/>
                <w:sz w:val="16"/>
                <w:szCs w:val="16"/>
                <w:lang w:bidi="he-IL"/>
              </w:rPr>
              <w:t xml:space="preserve">35 </w:t>
            </w:r>
          </w:p>
        </w:tc>
        <w:tc>
          <w:tcPr>
            <w:tcW w:w="2700" w:type="dxa"/>
            <w:tcBorders>
              <w:top w:val="single" w:sz="4" w:space="0" w:color="auto"/>
              <w:left w:val="single" w:sz="4" w:space="0" w:color="auto"/>
              <w:bottom w:val="single" w:sz="4" w:space="0" w:color="auto"/>
              <w:right w:val="nil"/>
            </w:tcBorders>
            <w:vAlign w:val="center"/>
          </w:tcPr>
          <w:p w14:paraId="0DBF0EE6" w14:textId="77777777" w:rsidR="00B42AAB" w:rsidRPr="002F6045" w:rsidRDefault="00B42AAB" w:rsidP="00B42AAB">
            <w:pPr>
              <w:pStyle w:val="Style"/>
              <w:ind w:left="297"/>
              <w:jc w:val="both"/>
              <w:rPr>
                <w:rFonts w:ascii="Cambria" w:hAnsi="Cambria"/>
                <w:b/>
                <w:sz w:val="16"/>
                <w:szCs w:val="16"/>
                <w:lang w:bidi="he-IL"/>
              </w:rPr>
            </w:pPr>
            <w:r w:rsidRPr="002F6045">
              <w:rPr>
                <w:rFonts w:ascii="Cambria" w:hAnsi="Cambria"/>
                <w:b/>
                <w:sz w:val="16"/>
                <w:szCs w:val="16"/>
                <w:lang w:bidi="he-IL"/>
              </w:rPr>
              <w:t xml:space="preserve">1,337 </w:t>
            </w:r>
          </w:p>
        </w:tc>
      </w:tr>
      <w:tr w:rsidR="00B42AAB" w:rsidRPr="004B1087" w14:paraId="670E0764" w14:textId="77777777" w:rsidTr="00B42AAB">
        <w:trPr>
          <w:trHeight w:hRule="exact" w:val="292"/>
        </w:trPr>
        <w:tc>
          <w:tcPr>
            <w:tcW w:w="1800" w:type="dxa"/>
            <w:tcBorders>
              <w:top w:val="single" w:sz="4" w:space="0" w:color="auto"/>
              <w:left w:val="nil"/>
              <w:bottom w:val="single" w:sz="4" w:space="0" w:color="auto"/>
              <w:right w:val="single" w:sz="4" w:space="0" w:color="auto"/>
            </w:tcBorders>
            <w:vAlign w:val="center"/>
          </w:tcPr>
          <w:p w14:paraId="44B14FAD" w14:textId="77777777" w:rsidR="00B42AAB" w:rsidRPr="002F6045" w:rsidRDefault="00B42AAB" w:rsidP="00B42AAB">
            <w:pPr>
              <w:pStyle w:val="Style"/>
              <w:jc w:val="both"/>
              <w:rPr>
                <w:rFonts w:ascii="Cambria" w:hAnsi="Cambria"/>
                <w:b/>
                <w:sz w:val="16"/>
                <w:szCs w:val="16"/>
                <w:lang w:bidi="he-IL"/>
              </w:rPr>
            </w:pPr>
            <w:r w:rsidRPr="002F6045">
              <w:rPr>
                <w:rFonts w:ascii="Cambria" w:hAnsi="Cambria"/>
                <w:b/>
                <w:sz w:val="16"/>
                <w:szCs w:val="16"/>
                <w:lang w:bidi="he-IL"/>
              </w:rPr>
              <w:t xml:space="preserve">KNOU (Korea) </w:t>
            </w:r>
          </w:p>
        </w:tc>
        <w:tc>
          <w:tcPr>
            <w:tcW w:w="1620" w:type="dxa"/>
            <w:tcBorders>
              <w:top w:val="single" w:sz="4" w:space="0" w:color="auto"/>
              <w:left w:val="single" w:sz="4" w:space="0" w:color="auto"/>
              <w:bottom w:val="single" w:sz="4" w:space="0" w:color="auto"/>
              <w:right w:val="single" w:sz="4" w:space="0" w:color="auto"/>
            </w:tcBorders>
            <w:vAlign w:val="center"/>
          </w:tcPr>
          <w:p w14:paraId="614A6E25" w14:textId="77777777" w:rsidR="00B42AAB" w:rsidRPr="002F6045" w:rsidRDefault="00B42AAB" w:rsidP="00B42AAB">
            <w:pPr>
              <w:pStyle w:val="Style"/>
              <w:ind w:right="177"/>
              <w:jc w:val="both"/>
              <w:rPr>
                <w:rFonts w:ascii="Cambria" w:hAnsi="Cambria"/>
                <w:b/>
                <w:sz w:val="16"/>
                <w:szCs w:val="16"/>
                <w:lang w:bidi="he-IL"/>
              </w:rPr>
            </w:pPr>
            <w:r w:rsidRPr="002F6045">
              <w:rPr>
                <w:rFonts w:ascii="Cambria" w:hAnsi="Cambria"/>
                <w:b/>
                <w:sz w:val="16"/>
                <w:szCs w:val="16"/>
                <w:lang w:bidi="he-IL"/>
              </w:rPr>
              <w:t xml:space="preserve">1972 </w:t>
            </w:r>
          </w:p>
        </w:tc>
        <w:tc>
          <w:tcPr>
            <w:tcW w:w="1329" w:type="dxa"/>
            <w:tcBorders>
              <w:top w:val="single" w:sz="4" w:space="0" w:color="auto"/>
              <w:left w:val="single" w:sz="4" w:space="0" w:color="auto"/>
              <w:bottom w:val="single" w:sz="4" w:space="0" w:color="auto"/>
              <w:right w:val="single" w:sz="4" w:space="0" w:color="auto"/>
            </w:tcBorders>
            <w:vAlign w:val="center"/>
          </w:tcPr>
          <w:p w14:paraId="7F707A86" w14:textId="77777777" w:rsidR="00B42AAB" w:rsidRPr="002F6045" w:rsidRDefault="00B42AAB" w:rsidP="00B42AAB">
            <w:pPr>
              <w:pStyle w:val="Style"/>
              <w:ind w:left="48"/>
              <w:jc w:val="both"/>
              <w:rPr>
                <w:rFonts w:ascii="Cambria" w:hAnsi="Cambria"/>
                <w:b/>
                <w:sz w:val="16"/>
                <w:szCs w:val="16"/>
                <w:lang w:bidi="he-IL"/>
              </w:rPr>
            </w:pPr>
            <w:r w:rsidRPr="002F6045">
              <w:rPr>
                <w:rFonts w:ascii="Cambria" w:hAnsi="Cambria"/>
                <w:b/>
                <w:sz w:val="16"/>
                <w:szCs w:val="16"/>
                <w:lang w:bidi="he-IL"/>
              </w:rPr>
              <w:t xml:space="preserve">196,402 </w:t>
            </w:r>
          </w:p>
        </w:tc>
        <w:tc>
          <w:tcPr>
            <w:tcW w:w="1133" w:type="dxa"/>
            <w:tcBorders>
              <w:top w:val="single" w:sz="4" w:space="0" w:color="auto"/>
              <w:left w:val="single" w:sz="4" w:space="0" w:color="auto"/>
              <w:bottom w:val="single" w:sz="4" w:space="0" w:color="auto"/>
              <w:right w:val="single" w:sz="4" w:space="0" w:color="auto"/>
            </w:tcBorders>
            <w:vAlign w:val="center"/>
          </w:tcPr>
          <w:p w14:paraId="191954E7" w14:textId="77777777" w:rsidR="00B42AAB" w:rsidRPr="002F6045" w:rsidRDefault="00B42AAB" w:rsidP="00B42AAB">
            <w:pPr>
              <w:pStyle w:val="Style"/>
              <w:ind w:left="33"/>
              <w:jc w:val="both"/>
              <w:rPr>
                <w:rFonts w:ascii="Cambria" w:hAnsi="Cambria"/>
                <w:b/>
                <w:sz w:val="16"/>
                <w:szCs w:val="16"/>
                <w:lang w:bidi="he-IL"/>
              </w:rPr>
            </w:pPr>
            <w:r w:rsidRPr="002F6045">
              <w:rPr>
                <w:rFonts w:ascii="Cambria" w:hAnsi="Cambria"/>
                <w:b/>
                <w:sz w:val="16"/>
                <w:szCs w:val="16"/>
                <w:lang w:bidi="he-IL"/>
              </w:rPr>
              <w:t xml:space="preserve">271 </w:t>
            </w:r>
          </w:p>
        </w:tc>
        <w:tc>
          <w:tcPr>
            <w:tcW w:w="1318" w:type="dxa"/>
            <w:tcBorders>
              <w:top w:val="single" w:sz="4" w:space="0" w:color="auto"/>
              <w:left w:val="single" w:sz="4" w:space="0" w:color="auto"/>
              <w:bottom w:val="single" w:sz="4" w:space="0" w:color="auto"/>
              <w:right w:val="single" w:sz="4" w:space="0" w:color="auto"/>
            </w:tcBorders>
            <w:vAlign w:val="center"/>
          </w:tcPr>
          <w:p w14:paraId="7BDADCE2" w14:textId="77777777" w:rsidR="00B42AAB" w:rsidRPr="002F6045" w:rsidRDefault="00B42AAB" w:rsidP="00B42AAB">
            <w:pPr>
              <w:pStyle w:val="Style"/>
              <w:ind w:left="124"/>
              <w:jc w:val="both"/>
              <w:rPr>
                <w:rFonts w:ascii="Cambria" w:hAnsi="Cambria"/>
                <w:b/>
                <w:i/>
                <w:iCs/>
                <w:sz w:val="16"/>
                <w:szCs w:val="16"/>
                <w:lang w:bidi="he-IL"/>
              </w:rPr>
            </w:pPr>
            <w:r w:rsidRPr="002F6045">
              <w:rPr>
                <w:rFonts w:ascii="Cambria" w:hAnsi="Cambria" w:cs="Arial"/>
                <w:b/>
                <w:i/>
                <w:iCs/>
                <w:w w:val="79"/>
                <w:sz w:val="16"/>
                <w:szCs w:val="16"/>
                <w:lang w:bidi="he-IL"/>
              </w:rPr>
              <w:t>108</w:t>
            </w:r>
          </w:p>
        </w:tc>
        <w:tc>
          <w:tcPr>
            <w:tcW w:w="2700" w:type="dxa"/>
            <w:tcBorders>
              <w:top w:val="single" w:sz="4" w:space="0" w:color="auto"/>
              <w:left w:val="single" w:sz="4" w:space="0" w:color="auto"/>
              <w:bottom w:val="single" w:sz="4" w:space="0" w:color="auto"/>
              <w:right w:val="nil"/>
            </w:tcBorders>
            <w:vAlign w:val="center"/>
          </w:tcPr>
          <w:p w14:paraId="1658C86F" w14:textId="77777777" w:rsidR="00B42AAB" w:rsidRPr="002F6045" w:rsidRDefault="00B42AAB" w:rsidP="00B42AAB">
            <w:pPr>
              <w:pStyle w:val="Style"/>
              <w:ind w:left="297"/>
              <w:jc w:val="both"/>
              <w:rPr>
                <w:rFonts w:ascii="Cambria" w:hAnsi="Cambria"/>
                <w:b/>
                <w:sz w:val="16"/>
                <w:szCs w:val="16"/>
                <w:lang w:bidi="he-IL"/>
              </w:rPr>
            </w:pPr>
            <w:r w:rsidRPr="002F6045">
              <w:rPr>
                <w:rFonts w:ascii="Cambria" w:hAnsi="Cambria"/>
                <w:b/>
                <w:sz w:val="16"/>
                <w:szCs w:val="16"/>
                <w:lang w:bidi="he-IL"/>
              </w:rPr>
              <w:t xml:space="preserve">546 </w:t>
            </w:r>
          </w:p>
        </w:tc>
      </w:tr>
      <w:tr w:rsidR="00B42AAB" w:rsidRPr="004B1087" w14:paraId="62BEB861" w14:textId="77777777" w:rsidTr="00B42AAB">
        <w:trPr>
          <w:trHeight w:hRule="exact" w:val="216"/>
        </w:trPr>
        <w:tc>
          <w:tcPr>
            <w:tcW w:w="1800" w:type="dxa"/>
            <w:tcBorders>
              <w:top w:val="single" w:sz="4" w:space="0" w:color="auto"/>
              <w:left w:val="nil"/>
              <w:bottom w:val="nil"/>
              <w:right w:val="single" w:sz="4" w:space="0" w:color="auto"/>
            </w:tcBorders>
            <w:vAlign w:val="center"/>
          </w:tcPr>
          <w:p w14:paraId="203E6298" w14:textId="77777777" w:rsidR="00B42AAB" w:rsidRPr="002F6045" w:rsidRDefault="00B42AAB" w:rsidP="00B42AAB">
            <w:pPr>
              <w:pStyle w:val="Style"/>
              <w:jc w:val="both"/>
              <w:rPr>
                <w:rFonts w:ascii="Cambria" w:hAnsi="Cambria"/>
                <w:b/>
                <w:sz w:val="16"/>
                <w:szCs w:val="16"/>
                <w:lang w:bidi="he-IL"/>
              </w:rPr>
            </w:pPr>
          </w:p>
        </w:tc>
        <w:tc>
          <w:tcPr>
            <w:tcW w:w="1620" w:type="dxa"/>
            <w:tcBorders>
              <w:top w:val="single" w:sz="4" w:space="0" w:color="auto"/>
              <w:left w:val="single" w:sz="4" w:space="0" w:color="auto"/>
              <w:bottom w:val="nil"/>
              <w:right w:val="single" w:sz="4" w:space="0" w:color="auto"/>
            </w:tcBorders>
            <w:vAlign w:val="center"/>
          </w:tcPr>
          <w:p w14:paraId="14591DD7" w14:textId="77777777" w:rsidR="00B42AAB" w:rsidRPr="002F6045" w:rsidRDefault="00B42AAB" w:rsidP="00B42AAB">
            <w:pPr>
              <w:pStyle w:val="Style"/>
              <w:jc w:val="both"/>
              <w:rPr>
                <w:rFonts w:ascii="Cambria" w:hAnsi="Cambria"/>
                <w:b/>
                <w:sz w:val="16"/>
                <w:szCs w:val="16"/>
                <w:lang w:bidi="he-IL"/>
              </w:rPr>
            </w:pPr>
          </w:p>
        </w:tc>
        <w:tc>
          <w:tcPr>
            <w:tcW w:w="1329" w:type="dxa"/>
            <w:tcBorders>
              <w:top w:val="single" w:sz="4" w:space="0" w:color="auto"/>
              <w:left w:val="single" w:sz="4" w:space="0" w:color="auto"/>
              <w:bottom w:val="nil"/>
              <w:right w:val="single" w:sz="4" w:space="0" w:color="auto"/>
            </w:tcBorders>
            <w:vAlign w:val="center"/>
          </w:tcPr>
          <w:p w14:paraId="39DA728F" w14:textId="77777777" w:rsidR="00B42AAB" w:rsidRPr="002F6045" w:rsidRDefault="00B42AAB" w:rsidP="00B42AAB">
            <w:pPr>
              <w:pStyle w:val="Style"/>
              <w:jc w:val="both"/>
              <w:rPr>
                <w:rFonts w:ascii="Cambria" w:hAnsi="Cambria"/>
                <w:b/>
                <w:sz w:val="16"/>
                <w:szCs w:val="16"/>
                <w:lang w:bidi="he-IL"/>
              </w:rPr>
            </w:pPr>
          </w:p>
        </w:tc>
        <w:tc>
          <w:tcPr>
            <w:tcW w:w="1133" w:type="dxa"/>
            <w:tcBorders>
              <w:top w:val="single" w:sz="4" w:space="0" w:color="auto"/>
              <w:left w:val="single" w:sz="4" w:space="0" w:color="auto"/>
              <w:bottom w:val="nil"/>
              <w:right w:val="single" w:sz="4" w:space="0" w:color="auto"/>
            </w:tcBorders>
            <w:vAlign w:val="center"/>
          </w:tcPr>
          <w:p w14:paraId="0C69AD4C" w14:textId="77777777" w:rsidR="00B42AAB" w:rsidRPr="002F6045" w:rsidRDefault="00B42AAB" w:rsidP="00B42AAB">
            <w:pPr>
              <w:pStyle w:val="Style"/>
              <w:jc w:val="both"/>
              <w:rPr>
                <w:rFonts w:ascii="Cambria" w:hAnsi="Cambria"/>
                <w:b/>
                <w:sz w:val="16"/>
                <w:szCs w:val="16"/>
                <w:lang w:bidi="he-IL"/>
              </w:rPr>
            </w:pPr>
          </w:p>
        </w:tc>
        <w:tc>
          <w:tcPr>
            <w:tcW w:w="1318" w:type="dxa"/>
            <w:tcBorders>
              <w:top w:val="single" w:sz="4" w:space="0" w:color="auto"/>
              <w:left w:val="single" w:sz="4" w:space="0" w:color="auto"/>
              <w:bottom w:val="nil"/>
              <w:right w:val="single" w:sz="4" w:space="0" w:color="auto"/>
            </w:tcBorders>
            <w:vAlign w:val="center"/>
          </w:tcPr>
          <w:p w14:paraId="4D29EBD0" w14:textId="77777777" w:rsidR="00B42AAB" w:rsidRPr="002F6045" w:rsidRDefault="00B42AAB" w:rsidP="00B42AAB">
            <w:pPr>
              <w:pStyle w:val="Style"/>
              <w:jc w:val="both"/>
              <w:rPr>
                <w:rFonts w:ascii="Cambria" w:hAnsi="Cambria"/>
                <w:b/>
                <w:sz w:val="16"/>
                <w:szCs w:val="16"/>
                <w:lang w:bidi="he-IL"/>
              </w:rPr>
            </w:pPr>
          </w:p>
        </w:tc>
        <w:tc>
          <w:tcPr>
            <w:tcW w:w="2700" w:type="dxa"/>
            <w:tcBorders>
              <w:top w:val="single" w:sz="4" w:space="0" w:color="auto"/>
              <w:left w:val="single" w:sz="4" w:space="0" w:color="auto"/>
              <w:bottom w:val="nil"/>
              <w:right w:val="nil"/>
            </w:tcBorders>
            <w:vAlign w:val="center"/>
          </w:tcPr>
          <w:p w14:paraId="5C487509" w14:textId="77777777" w:rsidR="00B42AAB" w:rsidRPr="002F6045" w:rsidRDefault="00B42AAB" w:rsidP="00B42AAB">
            <w:pPr>
              <w:pStyle w:val="Style"/>
              <w:ind w:left="297"/>
              <w:jc w:val="both"/>
              <w:rPr>
                <w:rFonts w:ascii="Cambria" w:hAnsi="Cambria"/>
                <w:b/>
                <w:sz w:val="16"/>
                <w:szCs w:val="16"/>
                <w:lang w:bidi="he-IL"/>
              </w:rPr>
            </w:pPr>
            <w:r w:rsidRPr="002F6045">
              <w:rPr>
                <w:rFonts w:ascii="Cambria" w:hAnsi="Cambria"/>
                <w:b/>
                <w:sz w:val="16"/>
                <w:szCs w:val="16"/>
                <w:lang w:bidi="he-IL"/>
              </w:rPr>
              <w:t xml:space="preserve">1,434 </w:t>
            </w:r>
          </w:p>
        </w:tc>
      </w:tr>
      <w:tr w:rsidR="00B42AAB" w:rsidRPr="004B1087" w14:paraId="0DA71879" w14:textId="77777777" w:rsidTr="00B42AAB">
        <w:trPr>
          <w:trHeight w:hRule="exact" w:val="216"/>
        </w:trPr>
        <w:tc>
          <w:tcPr>
            <w:tcW w:w="1800" w:type="dxa"/>
            <w:tcBorders>
              <w:top w:val="nil"/>
              <w:left w:val="nil"/>
              <w:bottom w:val="nil"/>
              <w:right w:val="single" w:sz="4" w:space="0" w:color="auto"/>
            </w:tcBorders>
            <w:vAlign w:val="center"/>
          </w:tcPr>
          <w:p w14:paraId="49B44079" w14:textId="77777777" w:rsidR="00B42AAB" w:rsidRPr="002F6045" w:rsidRDefault="00B42AAB" w:rsidP="00B42AAB">
            <w:pPr>
              <w:pStyle w:val="Style"/>
              <w:jc w:val="both"/>
              <w:rPr>
                <w:rFonts w:ascii="Cambria" w:hAnsi="Cambria"/>
                <w:b/>
                <w:sz w:val="16"/>
                <w:szCs w:val="16"/>
                <w:lang w:bidi="he-IL"/>
              </w:rPr>
            </w:pPr>
          </w:p>
        </w:tc>
        <w:tc>
          <w:tcPr>
            <w:tcW w:w="1620" w:type="dxa"/>
            <w:tcBorders>
              <w:top w:val="nil"/>
              <w:left w:val="single" w:sz="4" w:space="0" w:color="auto"/>
              <w:bottom w:val="nil"/>
              <w:right w:val="single" w:sz="4" w:space="0" w:color="auto"/>
            </w:tcBorders>
            <w:vAlign w:val="center"/>
          </w:tcPr>
          <w:p w14:paraId="231A36A1" w14:textId="77777777" w:rsidR="00B42AAB" w:rsidRPr="002F6045" w:rsidRDefault="00B42AAB" w:rsidP="00B42AAB">
            <w:pPr>
              <w:pStyle w:val="Style"/>
              <w:jc w:val="both"/>
              <w:rPr>
                <w:rFonts w:ascii="Cambria" w:hAnsi="Cambria"/>
                <w:b/>
                <w:sz w:val="16"/>
                <w:szCs w:val="16"/>
                <w:lang w:bidi="he-IL"/>
              </w:rPr>
            </w:pPr>
          </w:p>
        </w:tc>
        <w:tc>
          <w:tcPr>
            <w:tcW w:w="1329" w:type="dxa"/>
            <w:tcBorders>
              <w:top w:val="nil"/>
              <w:left w:val="single" w:sz="4" w:space="0" w:color="auto"/>
              <w:bottom w:val="nil"/>
              <w:right w:val="single" w:sz="4" w:space="0" w:color="auto"/>
            </w:tcBorders>
            <w:vAlign w:val="center"/>
          </w:tcPr>
          <w:p w14:paraId="3FAE7BB4" w14:textId="77777777" w:rsidR="00B42AAB" w:rsidRPr="002F6045" w:rsidRDefault="00B42AAB" w:rsidP="00B42AAB">
            <w:pPr>
              <w:pStyle w:val="Style"/>
              <w:jc w:val="both"/>
              <w:rPr>
                <w:rFonts w:ascii="Cambria" w:hAnsi="Cambria"/>
                <w:b/>
                <w:sz w:val="16"/>
                <w:szCs w:val="16"/>
                <w:lang w:bidi="he-IL"/>
              </w:rPr>
            </w:pPr>
          </w:p>
        </w:tc>
        <w:tc>
          <w:tcPr>
            <w:tcW w:w="1133" w:type="dxa"/>
            <w:tcBorders>
              <w:top w:val="nil"/>
              <w:left w:val="single" w:sz="4" w:space="0" w:color="auto"/>
              <w:bottom w:val="nil"/>
              <w:right w:val="single" w:sz="4" w:space="0" w:color="auto"/>
            </w:tcBorders>
            <w:vAlign w:val="center"/>
          </w:tcPr>
          <w:p w14:paraId="23CC9198" w14:textId="77777777" w:rsidR="00B42AAB" w:rsidRPr="002F6045" w:rsidRDefault="00B42AAB" w:rsidP="00B42AAB">
            <w:pPr>
              <w:pStyle w:val="Style"/>
              <w:jc w:val="both"/>
              <w:rPr>
                <w:rFonts w:ascii="Cambria" w:hAnsi="Cambria"/>
                <w:b/>
                <w:sz w:val="16"/>
                <w:szCs w:val="16"/>
                <w:lang w:bidi="he-IL"/>
              </w:rPr>
            </w:pPr>
          </w:p>
        </w:tc>
        <w:tc>
          <w:tcPr>
            <w:tcW w:w="1318" w:type="dxa"/>
            <w:tcBorders>
              <w:top w:val="nil"/>
              <w:left w:val="single" w:sz="4" w:space="0" w:color="auto"/>
              <w:bottom w:val="nil"/>
              <w:right w:val="single" w:sz="4" w:space="0" w:color="auto"/>
            </w:tcBorders>
            <w:vAlign w:val="center"/>
          </w:tcPr>
          <w:p w14:paraId="79FA2897" w14:textId="77777777" w:rsidR="00B42AAB" w:rsidRPr="002F6045" w:rsidRDefault="00B42AAB" w:rsidP="00B42AAB">
            <w:pPr>
              <w:pStyle w:val="Style"/>
              <w:ind w:left="124"/>
              <w:jc w:val="both"/>
              <w:rPr>
                <w:rFonts w:ascii="Cambria" w:hAnsi="Cambria"/>
                <w:b/>
                <w:sz w:val="16"/>
                <w:szCs w:val="16"/>
                <w:lang w:bidi="he-IL"/>
              </w:rPr>
            </w:pPr>
            <w:r w:rsidRPr="002F6045">
              <w:rPr>
                <w:rFonts w:ascii="Cambria" w:hAnsi="Cambria"/>
                <w:b/>
                <w:sz w:val="16"/>
                <w:szCs w:val="16"/>
                <w:lang w:bidi="he-IL"/>
              </w:rPr>
              <w:t xml:space="preserve">7,995 </w:t>
            </w:r>
          </w:p>
        </w:tc>
        <w:tc>
          <w:tcPr>
            <w:tcW w:w="2700" w:type="dxa"/>
            <w:tcBorders>
              <w:top w:val="nil"/>
              <w:left w:val="single" w:sz="4" w:space="0" w:color="auto"/>
              <w:bottom w:val="nil"/>
              <w:right w:val="nil"/>
            </w:tcBorders>
            <w:vAlign w:val="center"/>
          </w:tcPr>
          <w:p w14:paraId="0CF427CA" w14:textId="77777777" w:rsidR="00B42AAB" w:rsidRPr="002F6045" w:rsidRDefault="00B42AAB" w:rsidP="00B42AAB">
            <w:pPr>
              <w:pStyle w:val="Style"/>
              <w:ind w:left="297"/>
              <w:jc w:val="both"/>
              <w:rPr>
                <w:rFonts w:ascii="Cambria" w:hAnsi="Cambria"/>
                <w:b/>
                <w:i/>
                <w:iCs/>
                <w:sz w:val="16"/>
                <w:szCs w:val="16"/>
                <w:lang w:bidi="he-IL"/>
              </w:rPr>
            </w:pPr>
            <w:r>
              <w:rPr>
                <w:rFonts w:ascii="Cambria" w:hAnsi="Cambria"/>
                <w:b/>
                <w:i/>
                <w:iCs/>
                <w:sz w:val="16"/>
                <w:szCs w:val="16"/>
                <w:lang w:bidi="he-IL"/>
              </w:rPr>
              <w:t>(Academic-related st</w:t>
            </w:r>
            <w:r w:rsidRPr="002F6045">
              <w:rPr>
                <w:rFonts w:ascii="Cambria" w:hAnsi="Cambria"/>
                <w:b/>
                <w:i/>
                <w:iCs/>
                <w:sz w:val="16"/>
                <w:szCs w:val="16"/>
                <w:lang w:bidi="he-IL"/>
              </w:rPr>
              <w:t xml:space="preserve">aff) </w:t>
            </w:r>
          </w:p>
        </w:tc>
      </w:tr>
      <w:tr w:rsidR="00B42AAB" w:rsidRPr="004B1087" w14:paraId="25685638" w14:textId="77777777" w:rsidTr="00B42AAB">
        <w:trPr>
          <w:trHeight w:hRule="exact" w:val="182"/>
        </w:trPr>
        <w:tc>
          <w:tcPr>
            <w:tcW w:w="1800" w:type="dxa"/>
            <w:tcBorders>
              <w:top w:val="nil"/>
              <w:left w:val="nil"/>
              <w:bottom w:val="nil"/>
              <w:right w:val="single" w:sz="4" w:space="0" w:color="auto"/>
            </w:tcBorders>
            <w:vAlign w:val="center"/>
          </w:tcPr>
          <w:p w14:paraId="5E629440" w14:textId="77777777" w:rsidR="00B42AAB" w:rsidRPr="002F6045" w:rsidRDefault="00B42AAB" w:rsidP="00B42AAB">
            <w:pPr>
              <w:pStyle w:val="Style"/>
              <w:jc w:val="both"/>
              <w:rPr>
                <w:rFonts w:ascii="Cambria" w:hAnsi="Cambria"/>
                <w:b/>
                <w:sz w:val="16"/>
                <w:szCs w:val="16"/>
                <w:lang w:bidi="he-IL"/>
              </w:rPr>
            </w:pPr>
            <w:r w:rsidRPr="002F6045">
              <w:rPr>
                <w:rFonts w:ascii="Cambria" w:hAnsi="Cambria"/>
                <w:b/>
                <w:sz w:val="16"/>
                <w:szCs w:val="16"/>
                <w:lang w:bidi="he-IL"/>
              </w:rPr>
              <w:t xml:space="preserve">OU(UK) </w:t>
            </w:r>
          </w:p>
        </w:tc>
        <w:tc>
          <w:tcPr>
            <w:tcW w:w="1620" w:type="dxa"/>
            <w:tcBorders>
              <w:top w:val="nil"/>
              <w:left w:val="single" w:sz="4" w:space="0" w:color="auto"/>
              <w:bottom w:val="nil"/>
              <w:right w:val="single" w:sz="4" w:space="0" w:color="auto"/>
            </w:tcBorders>
            <w:vAlign w:val="center"/>
          </w:tcPr>
          <w:p w14:paraId="06DE413B" w14:textId="77777777" w:rsidR="00B42AAB" w:rsidRPr="002F6045" w:rsidRDefault="00B42AAB" w:rsidP="00B42AAB">
            <w:pPr>
              <w:pStyle w:val="Style"/>
              <w:ind w:right="177"/>
              <w:jc w:val="both"/>
              <w:rPr>
                <w:rFonts w:ascii="Cambria" w:hAnsi="Cambria"/>
                <w:b/>
                <w:sz w:val="16"/>
                <w:szCs w:val="16"/>
                <w:lang w:bidi="he-IL"/>
              </w:rPr>
            </w:pPr>
            <w:r w:rsidRPr="002F6045">
              <w:rPr>
                <w:rFonts w:ascii="Cambria" w:hAnsi="Cambria"/>
                <w:b/>
                <w:sz w:val="16"/>
                <w:szCs w:val="16"/>
                <w:lang w:bidi="he-IL"/>
              </w:rPr>
              <w:t xml:space="preserve">1969 </w:t>
            </w:r>
          </w:p>
        </w:tc>
        <w:tc>
          <w:tcPr>
            <w:tcW w:w="1329" w:type="dxa"/>
            <w:tcBorders>
              <w:top w:val="nil"/>
              <w:left w:val="single" w:sz="4" w:space="0" w:color="auto"/>
              <w:bottom w:val="nil"/>
              <w:right w:val="single" w:sz="4" w:space="0" w:color="auto"/>
            </w:tcBorders>
            <w:vAlign w:val="center"/>
          </w:tcPr>
          <w:p w14:paraId="17793014" w14:textId="77777777" w:rsidR="00B42AAB" w:rsidRPr="002F6045" w:rsidRDefault="00B42AAB" w:rsidP="00B42AAB">
            <w:pPr>
              <w:pStyle w:val="Style"/>
              <w:ind w:right="81"/>
              <w:jc w:val="both"/>
              <w:rPr>
                <w:rFonts w:ascii="Cambria" w:hAnsi="Cambria"/>
                <w:b/>
                <w:sz w:val="16"/>
                <w:szCs w:val="16"/>
                <w:lang w:bidi="he-IL"/>
              </w:rPr>
            </w:pPr>
            <w:r w:rsidRPr="002F6045">
              <w:rPr>
                <w:rFonts w:ascii="Cambria" w:hAnsi="Cambria"/>
                <w:b/>
                <w:sz w:val="16"/>
                <w:szCs w:val="16"/>
                <w:lang w:bidi="he-IL"/>
              </w:rPr>
              <w:t xml:space="preserve">203,744 </w:t>
            </w:r>
          </w:p>
        </w:tc>
        <w:tc>
          <w:tcPr>
            <w:tcW w:w="1133" w:type="dxa"/>
            <w:tcBorders>
              <w:top w:val="nil"/>
              <w:left w:val="single" w:sz="4" w:space="0" w:color="auto"/>
              <w:bottom w:val="nil"/>
              <w:right w:val="single" w:sz="4" w:space="0" w:color="auto"/>
            </w:tcBorders>
            <w:vAlign w:val="center"/>
          </w:tcPr>
          <w:p w14:paraId="1F363939" w14:textId="77777777" w:rsidR="00B42AAB" w:rsidRPr="002F6045" w:rsidRDefault="00B42AAB" w:rsidP="00B42AAB">
            <w:pPr>
              <w:pStyle w:val="Style"/>
              <w:ind w:left="33"/>
              <w:jc w:val="both"/>
              <w:rPr>
                <w:rFonts w:ascii="Cambria" w:hAnsi="Cambria"/>
                <w:b/>
                <w:sz w:val="16"/>
                <w:szCs w:val="16"/>
                <w:lang w:bidi="he-IL"/>
              </w:rPr>
            </w:pPr>
            <w:r w:rsidRPr="002F6045">
              <w:rPr>
                <w:rFonts w:ascii="Cambria" w:hAnsi="Cambria"/>
                <w:b/>
                <w:sz w:val="16"/>
                <w:szCs w:val="16"/>
                <w:lang w:bidi="he-IL"/>
              </w:rPr>
              <w:t xml:space="preserve">1,169 </w:t>
            </w:r>
          </w:p>
        </w:tc>
        <w:tc>
          <w:tcPr>
            <w:tcW w:w="1318" w:type="dxa"/>
            <w:tcBorders>
              <w:top w:val="nil"/>
              <w:left w:val="single" w:sz="4" w:space="0" w:color="auto"/>
              <w:bottom w:val="nil"/>
              <w:right w:val="single" w:sz="4" w:space="0" w:color="auto"/>
            </w:tcBorders>
            <w:vAlign w:val="center"/>
          </w:tcPr>
          <w:p w14:paraId="7E3DFDE5" w14:textId="77777777" w:rsidR="00B42AAB" w:rsidRPr="002F6045" w:rsidRDefault="00B42AAB" w:rsidP="00B42AAB">
            <w:pPr>
              <w:pStyle w:val="Style"/>
              <w:ind w:left="124"/>
              <w:jc w:val="both"/>
              <w:rPr>
                <w:rFonts w:ascii="Cambria" w:hAnsi="Cambria"/>
                <w:b/>
                <w:i/>
                <w:iCs/>
                <w:sz w:val="16"/>
                <w:szCs w:val="16"/>
                <w:lang w:bidi="he-IL"/>
              </w:rPr>
            </w:pPr>
          </w:p>
        </w:tc>
        <w:tc>
          <w:tcPr>
            <w:tcW w:w="2700" w:type="dxa"/>
            <w:tcBorders>
              <w:top w:val="nil"/>
              <w:left w:val="single" w:sz="4" w:space="0" w:color="auto"/>
              <w:bottom w:val="nil"/>
              <w:right w:val="nil"/>
            </w:tcBorders>
            <w:vAlign w:val="center"/>
          </w:tcPr>
          <w:p w14:paraId="2B423141" w14:textId="77777777" w:rsidR="00B42AAB" w:rsidRPr="002F6045" w:rsidRDefault="00B42AAB" w:rsidP="00B42AAB">
            <w:pPr>
              <w:pStyle w:val="Style"/>
              <w:ind w:left="297"/>
              <w:jc w:val="both"/>
              <w:rPr>
                <w:rFonts w:ascii="Cambria" w:hAnsi="Cambria"/>
                <w:b/>
                <w:sz w:val="16"/>
                <w:szCs w:val="16"/>
                <w:lang w:bidi="he-IL"/>
              </w:rPr>
            </w:pPr>
            <w:r w:rsidRPr="002F6045">
              <w:rPr>
                <w:rFonts w:ascii="Cambria" w:hAnsi="Cambria"/>
                <w:b/>
                <w:sz w:val="16"/>
                <w:szCs w:val="16"/>
                <w:lang w:bidi="he-IL"/>
              </w:rPr>
              <w:t xml:space="preserve">2,139 </w:t>
            </w:r>
          </w:p>
        </w:tc>
      </w:tr>
      <w:tr w:rsidR="00B42AAB" w:rsidRPr="004B1087" w14:paraId="3ADDDF88" w14:textId="77777777" w:rsidTr="00B42AAB">
        <w:trPr>
          <w:trHeight w:hRule="exact" w:val="216"/>
        </w:trPr>
        <w:tc>
          <w:tcPr>
            <w:tcW w:w="1800" w:type="dxa"/>
            <w:tcBorders>
              <w:top w:val="nil"/>
              <w:left w:val="nil"/>
              <w:bottom w:val="nil"/>
              <w:right w:val="single" w:sz="4" w:space="0" w:color="auto"/>
            </w:tcBorders>
            <w:vAlign w:val="center"/>
          </w:tcPr>
          <w:p w14:paraId="2EC06063" w14:textId="77777777" w:rsidR="00B42AAB" w:rsidRPr="002F6045" w:rsidRDefault="00B42AAB" w:rsidP="00B42AAB">
            <w:pPr>
              <w:pStyle w:val="Style"/>
              <w:jc w:val="both"/>
              <w:rPr>
                <w:rFonts w:ascii="Cambria" w:hAnsi="Cambria"/>
                <w:b/>
                <w:sz w:val="16"/>
                <w:szCs w:val="16"/>
                <w:lang w:bidi="he-IL"/>
              </w:rPr>
            </w:pPr>
          </w:p>
        </w:tc>
        <w:tc>
          <w:tcPr>
            <w:tcW w:w="1620" w:type="dxa"/>
            <w:tcBorders>
              <w:top w:val="nil"/>
              <w:left w:val="single" w:sz="4" w:space="0" w:color="auto"/>
              <w:bottom w:val="nil"/>
              <w:right w:val="single" w:sz="4" w:space="0" w:color="auto"/>
            </w:tcBorders>
            <w:vAlign w:val="center"/>
          </w:tcPr>
          <w:p w14:paraId="253E78BA" w14:textId="77777777" w:rsidR="00B42AAB" w:rsidRPr="002F6045" w:rsidRDefault="00B42AAB" w:rsidP="00B42AAB">
            <w:pPr>
              <w:pStyle w:val="Style"/>
              <w:jc w:val="both"/>
              <w:rPr>
                <w:rFonts w:ascii="Cambria" w:hAnsi="Cambria"/>
                <w:b/>
                <w:sz w:val="16"/>
                <w:szCs w:val="16"/>
                <w:lang w:bidi="he-IL"/>
              </w:rPr>
            </w:pPr>
          </w:p>
        </w:tc>
        <w:tc>
          <w:tcPr>
            <w:tcW w:w="1329" w:type="dxa"/>
            <w:tcBorders>
              <w:top w:val="nil"/>
              <w:left w:val="single" w:sz="4" w:space="0" w:color="auto"/>
              <w:bottom w:val="nil"/>
              <w:right w:val="single" w:sz="4" w:space="0" w:color="auto"/>
            </w:tcBorders>
            <w:vAlign w:val="center"/>
          </w:tcPr>
          <w:p w14:paraId="68AA4B57" w14:textId="77777777" w:rsidR="00B42AAB" w:rsidRPr="002F6045" w:rsidRDefault="00B42AAB" w:rsidP="00B42AAB">
            <w:pPr>
              <w:pStyle w:val="Style"/>
              <w:jc w:val="both"/>
              <w:rPr>
                <w:rFonts w:ascii="Cambria" w:hAnsi="Cambria"/>
                <w:b/>
                <w:sz w:val="16"/>
                <w:szCs w:val="16"/>
                <w:lang w:bidi="he-IL"/>
              </w:rPr>
            </w:pPr>
          </w:p>
        </w:tc>
        <w:tc>
          <w:tcPr>
            <w:tcW w:w="1133" w:type="dxa"/>
            <w:tcBorders>
              <w:top w:val="nil"/>
              <w:left w:val="single" w:sz="4" w:space="0" w:color="auto"/>
              <w:bottom w:val="nil"/>
              <w:right w:val="single" w:sz="4" w:space="0" w:color="auto"/>
            </w:tcBorders>
            <w:vAlign w:val="center"/>
          </w:tcPr>
          <w:p w14:paraId="6819254A" w14:textId="77777777" w:rsidR="00B42AAB" w:rsidRPr="002F6045" w:rsidRDefault="00B42AAB" w:rsidP="00B42AAB">
            <w:pPr>
              <w:pStyle w:val="Style"/>
              <w:jc w:val="both"/>
              <w:rPr>
                <w:rFonts w:ascii="Cambria" w:hAnsi="Cambria"/>
                <w:b/>
                <w:sz w:val="16"/>
                <w:szCs w:val="16"/>
                <w:lang w:bidi="he-IL"/>
              </w:rPr>
            </w:pPr>
          </w:p>
        </w:tc>
        <w:tc>
          <w:tcPr>
            <w:tcW w:w="1318" w:type="dxa"/>
            <w:tcBorders>
              <w:top w:val="nil"/>
              <w:left w:val="single" w:sz="4" w:space="0" w:color="auto"/>
              <w:bottom w:val="nil"/>
              <w:right w:val="single" w:sz="4" w:space="0" w:color="auto"/>
            </w:tcBorders>
            <w:vAlign w:val="center"/>
          </w:tcPr>
          <w:p w14:paraId="27B87C2C" w14:textId="77777777" w:rsidR="00B42AAB" w:rsidRPr="002F6045" w:rsidRDefault="00B42AAB" w:rsidP="00B42AAB">
            <w:pPr>
              <w:pStyle w:val="Style"/>
              <w:ind w:left="124"/>
              <w:jc w:val="both"/>
              <w:rPr>
                <w:rFonts w:ascii="Cambria" w:hAnsi="Cambria"/>
                <w:b/>
                <w:i/>
                <w:iCs/>
                <w:sz w:val="16"/>
                <w:szCs w:val="16"/>
                <w:lang w:bidi="he-IL"/>
              </w:rPr>
            </w:pPr>
          </w:p>
        </w:tc>
        <w:tc>
          <w:tcPr>
            <w:tcW w:w="2700" w:type="dxa"/>
            <w:tcBorders>
              <w:top w:val="nil"/>
              <w:left w:val="single" w:sz="4" w:space="0" w:color="auto"/>
              <w:bottom w:val="nil"/>
              <w:right w:val="nil"/>
            </w:tcBorders>
            <w:vAlign w:val="center"/>
          </w:tcPr>
          <w:p w14:paraId="6B807A39" w14:textId="77777777" w:rsidR="00B42AAB" w:rsidRPr="002F6045" w:rsidRDefault="00B42AAB" w:rsidP="00B42AAB">
            <w:pPr>
              <w:pStyle w:val="Style"/>
              <w:ind w:left="297"/>
              <w:jc w:val="both"/>
              <w:rPr>
                <w:rFonts w:ascii="Cambria" w:hAnsi="Cambria"/>
                <w:b/>
                <w:i/>
                <w:iCs/>
                <w:sz w:val="16"/>
                <w:szCs w:val="16"/>
                <w:lang w:bidi="he-IL"/>
              </w:rPr>
            </w:pPr>
            <w:r>
              <w:rPr>
                <w:rFonts w:ascii="Cambria" w:hAnsi="Cambria"/>
                <w:b/>
                <w:i/>
                <w:iCs/>
                <w:sz w:val="16"/>
                <w:szCs w:val="16"/>
                <w:lang w:bidi="he-IL"/>
              </w:rPr>
              <w:t>(Secret</w:t>
            </w:r>
            <w:r w:rsidRPr="002F6045">
              <w:rPr>
                <w:rFonts w:ascii="Cambria" w:hAnsi="Cambria"/>
                <w:b/>
                <w:i/>
                <w:iCs/>
                <w:sz w:val="16"/>
                <w:szCs w:val="16"/>
                <w:lang w:bidi="he-IL"/>
              </w:rPr>
              <w:t xml:space="preserve">arial. clerical, </w:t>
            </w:r>
          </w:p>
        </w:tc>
      </w:tr>
      <w:tr w:rsidR="00B42AAB" w:rsidRPr="004B1087" w14:paraId="315F06E0" w14:textId="77777777" w:rsidTr="00B42AAB">
        <w:trPr>
          <w:trHeight w:hRule="exact" w:val="192"/>
        </w:trPr>
        <w:tc>
          <w:tcPr>
            <w:tcW w:w="1800" w:type="dxa"/>
            <w:tcBorders>
              <w:top w:val="nil"/>
              <w:left w:val="nil"/>
              <w:bottom w:val="single" w:sz="4" w:space="0" w:color="auto"/>
              <w:right w:val="single" w:sz="4" w:space="0" w:color="auto"/>
            </w:tcBorders>
            <w:vAlign w:val="center"/>
          </w:tcPr>
          <w:p w14:paraId="6CD543F0" w14:textId="77777777" w:rsidR="00B42AAB" w:rsidRPr="002F6045" w:rsidRDefault="00B42AAB" w:rsidP="00B42AAB">
            <w:pPr>
              <w:pStyle w:val="Style"/>
              <w:jc w:val="both"/>
              <w:rPr>
                <w:rFonts w:ascii="Cambria" w:hAnsi="Cambria"/>
                <w:b/>
                <w:sz w:val="16"/>
                <w:szCs w:val="16"/>
                <w:lang w:bidi="he-IL"/>
              </w:rPr>
            </w:pPr>
          </w:p>
        </w:tc>
        <w:tc>
          <w:tcPr>
            <w:tcW w:w="1620" w:type="dxa"/>
            <w:tcBorders>
              <w:top w:val="nil"/>
              <w:left w:val="single" w:sz="4" w:space="0" w:color="auto"/>
              <w:bottom w:val="single" w:sz="4" w:space="0" w:color="auto"/>
              <w:right w:val="single" w:sz="4" w:space="0" w:color="auto"/>
            </w:tcBorders>
            <w:vAlign w:val="center"/>
          </w:tcPr>
          <w:p w14:paraId="4C9C3EBB" w14:textId="77777777" w:rsidR="00B42AAB" w:rsidRPr="002F6045" w:rsidRDefault="00B42AAB" w:rsidP="00B42AAB">
            <w:pPr>
              <w:pStyle w:val="Style"/>
              <w:jc w:val="both"/>
              <w:rPr>
                <w:rFonts w:ascii="Cambria" w:hAnsi="Cambria"/>
                <w:b/>
                <w:sz w:val="16"/>
                <w:szCs w:val="16"/>
                <w:lang w:bidi="he-IL"/>
              </w:rPr>
            </w:pPr>
          </w:p>
        </w:tc>
        <w:tc>
          <w:tcPr>
            <w:tcW w:w="1329" w:type="dxa"/>
            <w:tcBorders>
              <w:top w:val="nil"/>
              <w:left w:val="single" w:sz="4" w:space="0" w:color="auto"/>
              <w:bottom w:val="single" w:sz="4" w:space="0" w:color="auto"/>
              <w:right w:val="single" w:sz="4" w:space="0" w:color="auto"/>
            </w:tcBorders>
            <w:vAlign w:val="center"/>
          </w:tcPr>
          <w:p w14:paraId="211F5F2E" w14:textId="77777777" w:rsidR="00B42AAB" w:rsidRPr="002F6045" w:rsidRDefault="00B42AAB" w:rsidP="00B42AAB">
            <w:pPr>
              <w:pStyle w:val="Style"/>
              <w:jc w:val="both"/>
              <w:rPr>
                <w:rFonts w:ascii="Cambria" w:hAnsi="Cambria"/>
                <w:b/>
                <w:sz w:val="16"/>
                <w:szCs w:val="16"/>
                <w:lang w:bidi="he-IL"/>
              </w:rPr>
            </w:pPr>
          </w:p>
        </w:tc>
        <w:tc>
          <w:tcPr>
            <w:tcW w:w="1133" w:type="dxa"/>
            <w:tcBorders>
              <w:top w:val="nil"/>
              <w:left w:val="single" w:sz="4" w:space="0" w:color="auto"/>
              <w:bottom w:val="single" w:sz="4" w:space="0" w:color="auto"/>
              <w:right w:val="single" w:sz="4" w:space="0" w:color="auto"/>
            </w:tcBorders>
            <w:vAlign w:val="center"/>
          </w:tcPr>
          <w:p w14:paraId="4B9339FB" w14:textId="77777777" w:rsidR="00B42AAB" w:rsidRPr="002F6045" w:rsidRDefault="00B42AAB" w:rsidP="00B42AAB">
            <w:pPr>
              <w:pStyle w:val="Style"/>
              <w:jc w:val="both"/>
              <w:rPr>
                <w:rFonts w:ascii="Cambria" w:hAnsi="Cambria"/>
                <w:b/>
                <w:sz w:val="16"/>
                <w:szCs w:val="16"/>
                <w:lang w:bidi="he-IL"/>
              </w:rPr>
            </w:pPr>
          </w:p>
        </w:tc>
        <w:tc>
          <w:tcPr>
            <w:tcW w:w="1318" w:type="dxa"/>
            <w:tcBorders>
              <w:top w:val="nil"/>
              <w:left w:val="single" w:sz="4" w:space="0" w:color="auto"/>
              <w:bottom w:val="single" w:sz="4" w:space="0" w:color="auto"/>
              <w:right w:val="single" w:sz="4" w:space="0" w:color="auto"/>
            </w:tcBorders>
            <w:vAlign w:val="center"/>
          </w:tcPr>
          <w:p w14:paraId="6A243CF4" w14:textId="77777777" w:rsidR="00B42AAB" w:rsidRPr="002F6045" w:rsidRDefault="00B42AAB" w:rsidP="00B42AAB">
            <w:pPr>
              <w:pStyle w:val="Style"/>
              <w:jc w:val="both"/>
              <w:rPr>
                <w:rFonts w:ascii="Cambria" w:hAnsi="Cambria"/>
                <w:b/>
                <w:sz w:val="16"/>
                <w:szCs w:val="16"/>
                <w:lang w:bidi="he-IL"/>
              </w:rPr>
            </w:pPr>
          </w:p>
        </w:tc>
        <w:tc>
          <w:tcPr>
            <w:tcW w:w="2700" w:type="dxa"/>
            <w:tcBorders>
              <w:top w:val="nil"/>
              <w:left w:val="single" w:sz="4" w:space="0" w:color="auto"/>
              <w:bottom w:val="single" w:sz="4" w:space="0" w:color="auto"/>
              <w:right w:val="nil"/>
            </w:tcBorders>
            <w:vAlign w:val="center"/>
          </w:tcPr>
          <w:p w14:paraId="0B4356A1" w14:textId="77777777" w:rsidR="00B42AAB" w:rsidRPr="002F6045" w:rsidRDefault="00B42AAB" w:rsidP="00B42AAB">
            <w:pPr>
              <w:pStyle w:val="Style"/>
              <w:ind w:left="297"/>
              <w:jc w:val="both"/>
              <w:rPr>
                <w:rFonts w:ascii="Cambria" w:hAnsi="Cambria"/>
                <w:b/>
                <w:i/>
                <w:iCs/>
                <w:w w:val="86"/>
                <w:sz w:val="16"/>
                <w:szCs w:val="16"/>
                <w:lang w:bidi="he-IL"/>
              </w:rPr>
            </w:pPr>
            <w:r w:rsidRPr="002F6045">
              <w:rPr>
                <w:rFonts w:ascii="Cambria" w:hAnsi="Cambria"/>
                <w:b/>
                <w:i/>
                <w:iCs/>
                <w:w w:val="86"/>
                <w:sz w:val="16"/>
                <w:szCs w:val="16"/>
                <w:lang w:bidi="he-IL"/>
              </w:rPr>
              <w:t xml:space="preserve">And technical staff) </w:t>
            </w:r>
          </w:p>
        </w:tc>
      </w:tr>
      <w:tr w:rsidR="00B42AAB" w:rsidRPr="004B1087" w14:paraId="62B7E71F" w14:textId="77777777" w:rsidTr="00B42AAB">
        <w:trPr>
          <w:trHeight w:hRule="exact" w:val="393"/>
        </w:trPr>
        <w:tc>
          <w:tcPr>
            <w:tcW w:w="1800" w:type="dxa"/>
            <w:tcBorders>
              <w:top w:val="single" w:sz="4" w:space="0" w:color="auto"/>
              <w:left w:val="nil"/>
              <w:bottom w:val="single" w:sz="4" w:space="0" w:color="auto"/>
              <w:right w:val="single" w:sz="4" w:space="0" w:color="auto"/>
            </w:tcBorders>
            <w:vAlign w:val="center"/>
          </w:tcPr>
          <w:p w14:paraId="2597958B" w14:textId="77777777" w:rsidR="00B42AAB" w:rsidRPr="002F6045" w:rsidRDefault="00B42AAB" w:rsidP="00B42AAB">
            <w:pPr>
              <w:pStyle w:val="Style"/>
              <w:jc w:val="both"/>
              <w:rPr>
                <w:rFonts w:ascii="Cambria" w:hAnsi="Cambria"/>
                <w:b/>
                <w:sz w:val="16"/>
                <w:szCs w:val="16"/>
                <w:lang w:bidi="he-IL"/>
              </w:rPr>
            </w:pPr>
            <w:r w:rsidRPr="002F6045">
              <w:rPr>
                <w:rFonts w:ascii="Cambria" w:hAnsi="Cambria"/>
                <w:b/>
                <w:sz w:val="16"/>
                <w:szCs w:val="16"/>
                <w:lang w:bidi="he-IL"/>
              </w:rPr>
              <w:t xml:space="preserve">SHTVU (China) </w:t>
            </w:r>
          </w:p>
        </w:tc>
        <w:tc>
          <w:tcPr>
            <w:tcW w:w="1620" w:type="dxa"/>
            <w:tcBorders>
              <w:top w:val="single" w:sz="4" w:space="0" w:color="auto"/>
              <w:left w:val="single" w:sz="4" w:space="0" w:color="auto"/>
              <w:bottom w:val="single" w:sz="4" w:space="0" w:color="auto"/>
              <w:right w:val="single" w:sz="4" w:space="0" w:color="auto"/>
            </w:tcBorders>
            <w:vAlign w:val="center"/>
          </w:tcPr>
          <w:p w14:paraId="4350CAFD" w14:textId="77777777" w:rsidR="00B42AAB" w:rsidRPr="002F6045" w:rsidRDefault="00B42AAB" w:rsidP="00B42AAB">
            <w:pPr>
              <w:pStyle w:val="Style"/>
              <w:ind w:right="177"/>
              <w:jc w:val="both"/>
              <w:rPr>
                <w:rFonts w:ascii="Cambria" w:hAnsi="Cambria"/>
                <w:b/>
                <w:sz w:val="16"/>
                <w:szCs w:val="16"/>
                <w:lang w:bidi="he-IL"/>
              </w:rPr>
            </w:pPr>
            <w:r w:rsidRPr="002F6045">
              <w:rPr>
                <w:rFonts w:ascii="Cambria" w:hAnsi="Cambria"/>
                <w:b/>
                <w:sz w:val="16"/>
                <w:szCs w:val="16"/>
                <w:lang w:bidi="he-IL"/>
              </w:rPr>
              <w:t xml:space="preserve">1960 </w:t>
            </w:r>
          </w:p>
        </w:tc>
        <w:tc>
          <w:tcPr>
            <w:tcW w:w="1329" w:type="dxa"/>
            <w:tcBorders>
              <w:top w:val="single" w:sz="4" w:space="0" w:color="auto"/>
              <w:left w:val="single" w:sz="4" w:space="0" w:color="auto"/>
              <w:bottom w:val="single" w:sz="4" w:space="0" w:color="auto"/>
              <w:right w:val="single" w:sz="4" w:space="0" w:color="auto"/>
            </w:tcBorders>
            <w:vAlign w:val="center"/>
          </w:tcPr>
          <w:p w14:paraId="0D882F6B" w14:textId="77777777" w:rsidR="00B42AAB" w:rsidRPr="002F6045" w:rsidRDefault="00B42AAB" w:rsidP="00B42AAB">
            <w:pPr>
              <w:pStyle w:val="Style"/>
              <w:ind w:right="81"/>
              <w:jc w:val="both"/>
              <w:rPr>
                <w:rFonts w:ascii="Cambria" w:hAnsi="Cambria"/>
                <w:b/>
                <w:sz w:val="16"/>
                <w:szCs w:val="16"/>
                <w:lang w:bidi="he-IL"/>
              </w:rPr>
            </w:pPr>
            <w:r w:rsidRPr="002F6045">
              <w:rPr>
                <w:rFonts w:ascii="Cambria" w:hAnsi="Cambria"/>
                <w:b/>
                <w:sz w:val="16"/>
                <w:szCs w:val="16"/>
                <w:lang w:bidi="he-IL"/>
              </w:rPr>
              <w:t xml:space="preserve">101,218 </w:t>
            </w:r>
          </w:p>
        </w:tc>
        <w:tc>
          <w:tcPr>
            <w:tcW w:w="1133" w:type="dxa"/>
            <w:tcBorders>
              <w:top w:val="single" w:sz="4" w:space="0" w:color="auto"/>
              <w:left w:val="single" w:sz="4" w:space="0" w:color="auto"/>
              <w:bottom w:val="single" w:sz="4" w:space="0" w:color="auto"/>
              <w:right w:val="single" w:sz="4" w:space="0" w:color="auto"/>
            </w:tcBorders>
            <w:vAlign w:val="center"/>
          </w:tcPr>
          <w:p w14:paraId="3C8FD7BD" w14:textId="77777777" w:rsidR="00B42AAB" w:rsidRPr="002F6045" w:rsidRDefault="00B42AAB" w:rsidP="00B42AAB">
            <w:pPr>
              <w:pStyle w:val="Style"/>
              <w:ind w:left="33"/>
              <w:jc w:val="both"/>
              <w:rPr>
                <w:rFonts w:ascii="Cambria" w:hAnsi="Cambria"/>
                <w:b/>
                <w:i/>
                <w:iCs/>
                <w:sz w:val="16"/>
                <w:szCs w:val="16"/>
                <w:lang w:bidi="he-IL"/>
              </w:rPr>
            </w:pPr>
            <w:r w:rsidRPr="002F6045">
              <w:rPr>
                <w:rFonts w:ascii="Cambria" w:hAnsi="Cambria"/>
                <w:b/>
                <w:i/>
                <w:iCs/>
                <w:sz w:val="16"/>
                <w:szCs w:val="16"/>
                <w:lang w:bidi="he-IL"/>
              </w:rPr>
              <w:t xml:space="preserve">Not Given </w:t>
            </w:r>
          </w:p>
        </w:tc>
        <w:tc>
          <w:tcPr>
            <w:tcW w:w="1318" w:type="dxa"/>
            <w:tcBorders>
              <w:top w:val="single" w:sz="4" w:space="0" w:color="auto"/>
              <w:left w:val="single" w:sz="4" w:space="0" w:color="auto"/>
              <w:bottom w:val="single" w:sz="4" w:space="0" w:color="auto"/>
              <w:right w:val="single" w:sz="4" w:space="0" w:color="auto"/>
            </w:tcBorders>
            <w:vAlign w:val="center"/>
          </w:tcPr>
          <w:p w14:paraId="75544C84" w14:textId="77777777" w:rsidR="00B42AAB" w:rsidRPr="002F6045" w:rsidRDefault="00B42AAB" w:rsidP="00B42AAB">
            <w:pPr>
              <w:pStyle w:val="Style"/>
              <w:ind w:left="124"/>
              <w:jc w:val="both"/>
              <w:rPr>
                <w:rFonts w:ascii="Cambria" w:hAnsi="Cambria"/>
                <w:b/>
                <w:i/>
                <w:iCs/>
                <w:sz w:val="16"/>
                <w:szCs w:val="16"/>
                <w:lang w:bidi="he-IL"/>
              </w:rPr>
            </w:pPr>
            <w:r w:rsidRPr="002F6045">
              <w:rPr>
                <w:rFonts w:ascii="Cambria" w:hAnsi="Cambria"/>
                <w:b/>
                <w:i/>
                <w:iCs/>
                <w:sz w:val="16"/>
                <w:szCs w:val="16"/>
                <w:lang w:bidi="he-IL"/>
              </w:rPr>
              <w:t>No</w:t>
            </w:r>
            <w:r>
              <w:rPr>
                <w:rFonts w:ascii="Cambria" w:hAnsi="Cambria"/>
                <w:b/>
                <w:i/>
                <w:iCs/>
                <w:sz w:val="16"/>
                <w:szCs w:val="16"/>
                <w:lang w:bidi="he-IL"/>
              </w:rPr>
              <w:t>t</w:t>
            </w:r>
            <w:r w:rsidRPr="002F6045">
              <w:rPr>
                <w:rFonts w:ascii="Cambria" w:hAnsi="Cambria"/>
                <w:b/>
                <w:i/>
                <w:iCs/>
                <w:sz w:val="16"/>
                <w:szCs w:val="16"/>
                <w:lang w:bidi="he-IL"/>
              </w:rPr>
              <w:t xml:space="preserve"> Given </w:t>
            </w:r>
          </w:p>
        </w:tc>
        <w:tc>
          <w:tcPr>
            <w:tcW w:w="2700" w:type="dxa"/>
            <w:tcBorders>
              <w:top w:val="single" w:sz="4" w:space="0" w:color="auto"/>
              <w:left w:val="single" w:sz="4" w:space="0" w:color="auto"/>
              <w:bottom w:val="single" w:sz="4" w:space="0" w:color="auto"/>
              <w:right w:val="nil"/>
            </w:tcBorders>
            <w:vAlign w:val="center"/>
          </w:tcPr>
          <w:p w14:paraId="3E086282" w14:textId="77777777" w:rsidR="00B42AAB" w:rsidRPr="002F6045" w:rsidRDefault="00B42AAB" w:rsidP="00B42AAB">
            <w:pPr>
              <w:pStyle w:val="Style"/>
              <w:ind w:left="297"/>
              <w:jc w:val="both"/>
              <w:rPr>
                <w:rFonts w:ascii="Cambria" w:hAnsi="Cambria"/>
                <w:b/>
                <w:i/>
                <w:iCs/>
                <w:sz w:val="16"/>
                <w:szCs w:val="16"/>
                <w:lang w:bidi="he-IL"/>
              </w:rPr>
            </w:pPr>
            <w:r w:rsidRPr="002F6045">
              <w:rPr>
                <w:rFonts w:ascii="Cambria" w:hAnsi="Cambria"/>
                <w:b/>
                <w:i/>
                <w:iCs/>
                <w:sz w:val="16"/>
                <w:szCs w:val="16"/>
                <w:lang w:bidi="he-IL"/>
              </w:rPr>
              <w:t xml:space="preserve">Not Given </w:t>
            </w:r>
          </w:p>
        </w:tc>
      </w:tr>
      <w:tr w:rsidR="00B42AAB" w:rsidRPr="004B1087" w14:paraId="5118B8B6" w14:textId="77777777" w:rsidTr="00B42AAB">
        <w:trPr>
          <w:trHeight w:hRule="exact" w:val="312"/>
        </w:trPr>
        <w:tc>
          <w:tcPr>
            <w:tcW w:w="1800" w:type="dxa"/>
            <w:tcBorders>
              <w:top w:val="single" w:sz="4" w:space="0" w:color="auto"/>
              <w:left w:val="nil"/>
              <w:bottom w:val="single" w:sz="4" w:space="0" w:color="auto"/>
              <w:right w:val="single" w:sz="4" w:space="0" w:color="auto"/>
            </w:tcBorders>
            <w:vAlign w:val="center"/>
          </w:tcPr>
          <w:p w14:paraId="442A7E8E" w14:textId="77777777" w:rsidR="00B42AAB" w:rsidRPr="002F6045" w:rsidRDefault="00B42AAB" w:rsidP="00B42AAB">
            <w:pPr>
              <w:pStyle w:val="Style"/>
              <w:jc w:val="both"/>
              <w:rPr>
                <w:rFonts w:ascii="Cambria" w:hAnsi="Cambria"/>
                <w:b/>
                <w:sz w:val="16"/>
                <w:szCs w:val="16"/>
                <w:lang w:bidi="he-IL"/>
              </w:rPr>
            </w:pPr>
            <w:r w:rsidRPr="002F6045">
              <w:rPr>
                <w:rFonts w:ascii="Cambria" w:hAnsi="Cambria"/>
                <w:b/>
                <w:sz w:val="16"/>
                <w:szCs w:val="16"/>
                <w:lang w:bidi="he-IL"/>
              </w:rPr>
              <w:t xml:space="preserve">STOU (Thailand) </w:t>
            </w:r>
          </w:p>
        </w:tc>
        <w:tc>
          <w:tcPr>
            <w:tcW w:w="1620" w:type="dxa"/>
            <w:tcBorders>
              <w:top w:val="single" w:sz="4" w:space="0" w:color="auto"/>
              <w:left w:val="single" w:sz="4" w:space="0" w:color="auto"/>
              <w:bottom w:val="single" w:sz="4" w:space="0" w:color="auto"/>
              <w:right w:val="single" w:sz="4" w:space="0" w:color="auto"/>
            </w:tcBorders>
            <w:vAlign w:val="center"/>
          </w:tcPr>
          <w:p w14:paraId="2D45F5D0" w14:textId="77777777" w:rsidR="00B42AAB" w:rsidRPr="002F6045" w:rsidRDefault="00B42AAB" w:rsidP="00B42AAB">
            <w:pPr>
              <w:pStyle w:val="Style"/>
              <w:ind w:right="177"/>
              <w:jc w:val="both"/>
              <w:rPr>
                <w:rFonts w:ascii="Cambria" w:hAnsi="Cambria"/>
                <w:b/>
                <w:sz w:val="16"/>
                <w:szCs w:val="16"/>
                <w:lang w:bidi="he-IL"/>
              </w:rPr>
            </w:pPr>
            <w:r w:rsidRPr="002F6045">
              <w:rPr>
                <w:rFonts w:ascii="Cambria" w:hAnsi="Cambria"/>
                <w:b/>
                <w:sz w:val="16"/>
                <w:szCs w:val="16"/>
                <w:lang w:bidi="he-IL"/>
              </w:rPr>
              <w:t xml:space="preserve">1978 </w:t>
            </w:r>
          </w:p>
        </w:tc>
        <w:tc>
          <w:tcPr>
            <w:tcW w:w="1329" w:type="dxa"/>
            <w:tcBorders>
              <w:top w:val="single" w:sz="4" w:space="0" w:color="auto"/>
              <w:left w:val="single" w:sz="4" w:space="0" w:color="auto"/>
              <w:bottom w:val="single" w:sz="4" w:space="0" w:color="auto"/>
              <w:right w:val="single" w:sz="4" w:space="0" w:color="auto"/>
            </w:tcBorders>
            <w:vAlign w:val="center"/>
          </w:tcPr>
          <w:p w14:paraId="6FF3F970" w14:textId="77777777" w:rsidR="00B42AAB" w:rsidRPr="002F6045" w:rsidRDefault="00B42AAB" w:rsidP="00B42AAB">
            <w:pPr>
              <w:pStyle w:val="Style"/>
              <w:ind w:right="81"/>
              <w:jc w:val="both"/>
              <w:rPr>
                <w:rFonts w:ascii="Cambria" w:hAnsi="Cambria"/>
                <w:b/>
                <w:sz w:val="16"/>
                <w:szCs w:val="16"/>
                <w:lang w:bidi="he-IL"/>
              </w:rPr>
            </w:pPr>
            <w:r w:rsidRPr="002F6045">
              <w:rPr>
                <w:rFonts w:ascii="Cambria" w:hAnsi="Cambria"/>
                <w:b/>
                <w:sz w:val="16"/>
                <w:szCs w:val="16"/>
                <w:lang w:bidi="he-IL"/>
              </w:rPr>
              <w:t xml:space="preserve">181,372 </w:t>
            </w:r>
          </w:p>
        </w:tc>
        <w:tc>
          <w:tcPr>
            <w:tcW w:w="1133" w:type="dxa"/>
            <w:tcBorders>
              <w:top w:val="single" w:sz="4" w:space="0" w:color="auto"/>
              <w:left w:val="single" w:sz="4" w:space="0" w:color="auto"/>
              <w:bottom w:val="single" w:sz="4" w:space="0" w:color="auto"/>
              <w:right w:val="single" w:sz="4" w:space="0" w:color="auto"/>
            </w:tcBorders>
            <w:vAlign w:val="center"/>
          </w:tcPr>
          <w:p w14:paraId="7DB52576" w14:textId="77777777" w:rsidR="00B42AAB" w:rsidRPr="002F6045" w:rsidRDefault="00B42AAB" w:rsidP="00B42AAB">
            <w:pPr>
              <w:pStyle w:val="Style"/>
              <w:ind w:left="33"/>
              <w:jc w:val="both"/>
              <w:rPr>
                <w:rFonts w:ascii="Cambria" w:hAnsi="Cambria"/>
                <w:b/>
                <w:sz w:val="16"/>
                <w:szCs w:val="16"/>
                <w:lang w:bidi="he-IL"/>
              </w:rPr>
            </w:pPr>
            <w:r w:rsidRPr="002F6045">
              <w:rPr>
                <w:rFonts w:ascii="Cambria" w:hAnsi="Cambria"/>
                <w:b/>
                <w:sz w:val="16"/>
                <w:szCs w:val="16"/>
                <w:lang w:bidi="he-IL"/>
              </w:rPr>
              <w:t xml:space="preserve">375 </w:t>
            </w:r>
          </w:p>
        </w:tc>
        <w:tc>
          <w:tcPr>
            <w:tcW w:w="1318" w:type="dxa"/>
            <w:tcBorders>
              <w:top w:val="single" w:sz="4" w:space="0" w:color="auto"/>
              <w:left w:val="single" w:sz="4" w:space="0" w:color="auto"/>
              <w:bottom w:val="single" w:sz="4" w:space="0" w:color="auto"/>
              <w:right w:val="single" w:sz="4" w:space="0" w:color="auto"/>
            </w:tcBorders>
            <w:vAlign w:val="center"/>
          </w:tcPr>
          <w:p w14:paraId="296B0FBD" w14:textId="77777777" w:rsidR="00B42AAB" w:rsidRPr="002F6045" w:rsidRDefault="00B42AAB" w:rsidP="00B42AAB">
            <w:pPr>
              <w:pStyle w:val="Style"/>
              <w:ind w:left="124"/>
              <w:jc w:val="both"/>
              <w:rPr>
                <w:rFonts w:ascii="Cambria" w:hAnsi="Cambria"/>
                <w:b/>
                <w:i/>
                <w:iCs/>
                <w:sz w:val="16"/>
                <w:szCs w:val="16"/>
                <w:lang w:bidi="he-IL"/>
              </w:rPr>
            </w:pPr>
            <w:r w:rsidRPr="002F6045">
              <w:rPr>
                <w:rFonts w:ascii="Cambria" w:hAnsi="Cambria"/>
                <w:b/>
                <w:i/>
                <w:iCs/>
                <w:sz w:val="16"/>
                <w:szCs w:val="16"/>
                <w:lang w:bidi="he-IL"/>
              </w:rPr>
              <w:t xml:space="preserve">Not Given </w:t>
            </w:r>
          </w:p>
        </w:tc>
        <w:tc>
          <w:tcPr>
            <w:tcW w:w="2700" w:type="dxa"/>
            <w:tcBorders>
              <w:top w:val="single" w:sz="4" w:space="0" w:color="auto"/>
              <w:left w:val="single" w:sz="4" w:space="0" w:color="auto"/>
              <w:bottom w:val="single" w:sz="4" w:space="0" w:color="auto"/>
              <w:right w:val="nil"/>
            </w:tcBorders>
            <w:vAlign w:val="center"/>
          </w:tcPr>
          <w:p w14:paraId="0B47807B" w14:textId="77777777" w:rsidR="00B42AAB" w:rsidRPr="002F6045" w:rsidRDefault="00B42AAB" w:rsidP="00B42AAB">
            <w:pPr>
              <w:pStyle w:val="Style"/>
              <w:ind w:left="297"/>
              <w:jc w:val="both"/>
              <w:rPr>
                <w:rFonts w:ascii="Cambria" w:hAnsi="Cambria" w:cs="Courier New"/>
                <w:b/>
                <w:w w:val="77"/>
                <w:sz w:val="16"/>
                <w:szCs w:val="16"/>
                <w:lang w:bidi="he-IL"/>
              </w:rPr>
            </w:pPr>
            <w:r w:rsidRPr="002F6045">
              <w:rPr>
                <w:rFonts w:ascii="Cambria" w:hAnsi="Cambria" w:cs="Courier New"/>
                <w:b/>
                <w:w w:val="77"/>
                <w:sz w:val="16"/>
                <w:szCs w:val="16"/>
                <w:lang w:bidi="he-IL"/>
              </w:rPr>
              <w:t xml:space="preserve">904 </w:t>
            </w:r>
          </w:p>
        </w:tc>
      </w:tr>
      <w:tr w:rsidR="00B42AAB" w:rsidRPr="004B1087" w14:paraId="01EE73A1" w14:textId="77777777" w:rsidTr="00B42AAB">
        <w:trPr>
          <w:trHeight w:hRule="exact" w:val="264"/>
        </w:trPr>
        <w:tc>
          <w:tcPr>
            <w:tcW w:w="1800" w:type="dxa"/>
            <w:tcBorders>
              <w:top w:val="single" w:sz="4" w:space="0" w:color="auto"/>
              <w:left w:val="nil"/>
              <w:bottom w:val="nil"/>
              <w:right w:val="single" w:sz="4" w:space="0" w:color="auto"/>
            </w:tcBorders>
            <w:vAlign w:val="center"/>
          </w:tcPr>
          <w:p w14:paraId="3C7309A4" w14:textId="77777777" w:rsidR="00B42AAB" w:rsidRPr="002F6045" w:rsidRDefault="00B42AAB" w:rsidP="00B42AAB">
            <w:pPr>
              <w:pStyle w:val="Style"/>
              <w:jc w:val="both"/>
              <w:rPr>
                <w:rFonts w:ascii="Cambria" w:hAnsi="Cambria"/>
                <w:b/>
                <w:sz w:val="16"/>
                <w:szCs w:val="16"/>
                <w:lang w:bidi="he-IL"/>
              </w:rPr>
            </w:pPr>
            <w:r w:rsidRPr="002F6045">
              <w:rPr>
                <w:rFonts w:ascii="Cambria" w:hAnsi="Cambria"/>
                <w:b/>
                <w:sz w:val="16"/>
                <w:szCs w:val="16"/>
                <w:lang w:bidi="he-IL"/>
              </w:rPr>
              <w:t xml:space="preserve">UT (Indonesia) </w:t>
            </w:r>
          </w:p>
        </w:tc>
        <w:tc>
          <w:tcPr>
            <w:tcW w:w="1620" w:type="dxa"/>
            <w:tcBorders>
              <w:top w:val="single" w:sz="4" w:space="0" w:color="auto"/>
              <w:left w:val="single" w:sz="4" w:space="0" w:color="auto"/>
              <w:bottom w:val="nil"/>
              <w:right w:val="single" w:sz="4" w:space="0" w:color="auto"/>
            </w:tcBorders>
            <w:vAlign w:val="center"/>
          </w:tcPr>
          <w:p w14:paraId="2445A528" w14:textId="77777777" w:rsidR="00B42AAB" w:rsidRPr="002F6045" w:rsidRDefault="00B42AAB" w:rsidP="00B42AAB">
            <w:pPr>
              <w:pStyle w:val="Style"/>
              <w:ind w:right="177"/>
              <w:jc w:val="both"/>
              <w:rPr>
                <w:rFonts w:ascii="Cambria" w:hAnsi="Cambria"/>
                <w:b/>
                <w:sz w:val="16"/>
                <w:szCs w:val="16"/>
                <w:lang w:bidi="he-IL"/>
              </w:rPr>
            </w:pPr>
            <w:r w:rsidRPr="002F6045">
              <w:rPr>
                <w:rFonts w:ascii="Cambria" w:hAnsi="Cambria"/>
                <w:b/>
                <w:sz w:val="16"/>
                <w:szCs w:val="16"/>
                <w:lang w:bidi="he-IL"/>
              </w:rPr>
              <w:t xml:space="preserve">1984 </w:t>
            </w:r>
          </w:p>
        </w:tc>
        <w:tc>
          <w:tcPr>
            <w:tcW w:w="1329" w:type="dxa"/>
            <w:tcBorders>
              <w:top w:val="single" w:sz="4" w:space="0" w:color="auto"/>
              <w:left w:val="single" w:sz="4" w:space="0" w:color="auto"/>
              <w:bottom w:val="nil"/>
              <w:right w:val="single" w:sz="4" w:space="0" w:color="auto"/>
            </w:tcBorders>
            <w:vAlign w:val="center"/>
          </w:tcPr>
          <w:p w14:paraId="1EDDBB70" w14:textId="77777777" w:rsidR="00B42AAB" w:rsidRPr="002F6045" w:rsidRDefault="00B42AAB" w:rsidP="00B42AAB">
            <w:pPr>
              <w:pStyle w:val="Style"/>
              <w:ind w:right="81"/>
              <w:jc w:val="both"/>
              <w:rPr>
                <w:rFonts w:ascii="Cambria" w:hAnsi="Cambria"/>
                <w:b/>
                <w:sz w:val="16"/>
                <w:szCs w:val="16"/>
                <w:lang w:bidi="he-IL"/>
              </w:rPr>
            </w:pPr>
            <w:r w:rsidRPr="002F6045">
              <w:rPr>
                <w:rFonts w:ascii="Cambria" w:hAnsi="Cambria"/>
                <w:b/>
                <w:sz w:val="16"/>
                <w:szCs w:val="16"/>
                <w:lang w:bidi="he-IL"/>
              </w:rPr>
              <w:t xml:space="preserve">222,068 </w:t>
            </w:r>
          </w:p>
        </w:tc>
        <w:tc>
          <w:tcPr>
            <w:tcW w:w="1133" w:type="dxa"/>
            <w:tcBorders>
              <w:top w:val="single" w:sz="4" w:space="0" w:color="auto"/>
              <w:left w:val="single" w:sz="4" w:space="0" w:color="auto"/>
              <w:bottom w:val="nil"/>
              <w:right w:val="single" w:sz="4" w:space="0" w:color="auto"/>
            </w:tcBorders>
            <w:vAlign w:val="center"/>
          </w:tcPr>
          <w:p w14:paraId="3B6C6B3D" w14:textId="77777777" w:rsidR="00B42AAB" w:rsidRPr="002F6045" w:rsidRDefault="00B42AAB" w:rsidP="00B42AAB">
            <w:pPr>
              <w:pStyle w:val="Style"/>
              <w:ind w:left="33"/>
              <w:jc w:val="both"/>
              <w:rPr>
                <w:rFonts w:ascii="Cambria" w:hAnsi="Cambria"/>
                <w:b/>
                <w:sz w:val="16"/>
                <w:szCs w:val="16"/>
                <w:lang w:bidi="he-IL"/>
              </w:rPr>
            </w:pPr>
            <w:r w:rsidRPr="002F6045">
              <w:rPr>
                <w:rFonts w:ascii="Cambria" w:hAnsi="Cambria"/>
                <w:b/>
                <w:sz w:val="16"/>
                <w:szCs w:val="16"/>
                <w:lang w:bidi="he-IL"/>
              </w:rPr>
              <w:t xml:space="preserve">762 </w:t>
            </w:r>
          </w:p>
        </w:tc>
        <w:tc>
          <w:tcPr>
            <w:tcW w:w="1318" w:type="dxa"/>
            <w:tcBorders>
              <w:top w:val="single" w:sz="4" w:space="0" w:color="auto"/>
              <w:left w:val="single" w:sz="4" w:space="0" w:color="auto"/>
              <w:bottom w:val="nil"/>
              <w:right w:val="single" w:sz="4" w:space="0" w:color="auto"/>
            </w:tcBorders>
            <w:vAlign w:val="center"/>
          </w:tcPr>
          <w:p w14:paraId="495ADBCD" w14:textId="77777777" w:rsidR="00B42AAB" w:rsidRPr="002F6045" w:rsidRDefault="00B42AAB" w:rsidP="00B42AAB">
            <w:pPr>
              <w:pStyle w:val="Style"/>
              <w:ind w:left="124"/>
              <w:jc w:val="both"/>
              <w:rPr>
                <w:rFonts w:ascii="Cambria" w:hAnsi="Cambria"/>
                <w:b/>
                <w:i/>
                <w:iCs/>
                <w:sz w:val="16"/>
                <w:szCs w:val="16"/>
                <w:lang w:bidi="he-IL"/>
              </w:rPr>
            </w:pPr>
            <w:r>
              <w:rPr>
                <w:rFonts w:ascii="Cambria" w:hAnsi="Cambria"/>
                <w:b/>
                <w:i/>
                <w:iCs/>
                <w:sz w:val="16"/>
                <w:szCs w:val="16"/>
                <w:lang w:bidi="he-IL"/>
              </w:rPr>
              <w:t>3,600</w:t>
            </w:r>
            <w:r w:rsidRPr="002F6045">
              <w:rPr>
                <w:rFonts w:ascii="Cambria" w:hAnsi="Cambria"/>
                <w:b/>
                <w:i/>
                <w:iCs/>
                <w:sz w:val="16"/>
                <w:szCs w:val="16"/>
                <w:lang w:bidi="he-IL"/>
              </w:rPr>
              <w:t xml:space="preserve"> </w:t>
            </w:r>
          </w:p>
        </w:tc>
        <w:tc>
          <w:tcPr>
            <w:tcW w:w="2700" w:type="dxa"/>
            <w:tcBorders>
              <w:top w:val="single" w:sz="4" w:space="0" w:color="auto"/>
              <w:left w:val="single" w:sz="4" w:space="0" w:color="auto"/>
              <w:bottom w:val="nil"/>
              <w:right w:val="nil"/>
            </w:tcBorders>
            <w:vAlign w:val="center"/>
          </w:tcPr>
          <w:p w14:paraId="3DAF1CBE" w14:textId="77777777" w:rsidR="00B42AAB" w:rsidRPr="002F6045" w:rsidRDefault="00B42AAB" w:rsidP="00B42AAB">
            <w:pPr>
              <w:pStyle w:val="Style"/>
              <w:ind w:left="297"/>
              <w:jc w:val="both"/>
              <w:rPr>
                <w:rFonts w:ascii="Cambria" w:hAnsi="Cambria"/>
                <w:b/>
                <w:sz w:val="16"/>
                <w:szCs w:val="16"/>
                <w:lang w:bidi="he-IL"/>
              </w:rPr>
            </w:pPr>
            <w:r w:rsidRPr="002F6045">
              <w:rPr>
                <w:rFonts w:ascii="Cambria" w:hAnsi="Cambria"/>
                <w:b/>
                <w:sz w:val="16"/>
                <w:szCs w:val="16"/>
                <w:lang w:bidi="he-IL"/>
              </w:rPr>
              <w:t xml:space="preserve">730 </w:t>
            </w:r>
          </w:p>
        </w:tc>
      </w:tr>
    </w:tbl>
    <w:p w14:paraId="33D6895B" w14:textId="77777777" w:rsidR="00B42AAB" w:rsidRDefault="00B42AAB" w:rsidP="00B42AAB">
      <w:pPr>
        <w:jc w:val="both"/>
      </w:pPr>
    </w:p>
    <w:p w14:paraId="486045CC" w14:textId="52E91149" w:rsidR="00B42AAB" w:rsidRPr="00B42AAB" w:rsidRDefault="00B42AAB" w:rsidP="00B42AAB">
      <w:pPr>
        <w:spacing w:line="276" w:lineRule="auto"/>
        <w:jc w:val="both"/>
        <w:rPr>
          <w:rFonts w:asciiTheme="minorHAnsi" w:hAnsiTheme="minorHAnsi" w:cstheme="minorHAnsi"/>
          <w:sz w:val="22"/>
          <w:szCs w:val="22"/>
        </w:rPr>
      </w:pPr>
      <w:r w:rsidRPr="00B42AAB">
        <w:rPr>
          <w:rFonts w:asciiTheme="minorHAnsi" w:hAnsiTheme="minorHAnsi" w:cstheme="minorHAnsi"/>
          <w:sz w:val="22"/>
          <w:szCs w:val="22"/>
        </w:rPr>
        <w:t xml:space="preserve">We note in Table 2 the extremely different statistics for CCRTVU and IGNOU, for example. Clearly the two institutions operate on completely different models. </w:t>
      </w:r>
    </w:p>
    <w:p w14:paraId="5249096A" w14:textId="77777777" w:rsidR="00B42AAB" w:rsidRPr="00B42AAB" w:rsidRDefault="00B42AAB" w:rsidP="00B42AAB">
      <w:pPr>
        <w:spacing w:line="276" w:lineRule="auto"/>
        <w:jc w:val="both"/>
        <w:rPr>
          <w:rFonts w:asciiTheme="minorHAnsi" w:hAnsiTheme="minorHAnsi" w:cstheme="minorHAnsi"/>
          <w:sz w:val="22"/>
          <w:szCs w:val="22"/>
        </w:rPr>
      </w:pPr>
    </w:p>
    <w:p w14:paraId="4C691312" w14:textId="7564A4AF" w:rsidR="00B42AAB" w:rsidRPr="00B42AAB" w:rsidRDefault="00B42AAB" w:rsidP="00B42AAB">
      <w:pPr>
        <w:spacing w:line="276" w:lineRule="auto"/>
        <w:jc w:val="both"/>
        <w:rPr>
          <w:rFonts w:asciiTheme="minorHAnsi" w:hAnsiTheme="minorHAnsi" w:cstheme="minorHAnsi"/>
          <w:sz w:val="22"/>
          <w:szCs w:val="22"/>
        </w:rPr>
      </w:pPr>
      <w:r w:rsidRPr="00B42AAB">
        <w:rPr>
          <w:rFonts w:asciiTheme="minorHAnsi" w:hAnsiTheme="minorHAnsi" w:cstheme="minorHAnsi"/>
          <w:sz w:val="22"/>
          <w:szCs w:val="22"/>
        </w:rPr>
        <w:t>Hülsma</w:t>
      </w:r>
      <w:r w:rsidR="0018059B">
        <w:rPr>
          <w:rFonts w:asciiTheme="minorHAnsi" w:hAnsiTheme="minorHAnsi" w:cstheme="minorHAnsi"/>
          <w:sz w:val="22"/>
          <w:szCs w:val="22"/>
        </w:rPr>
        <w:t>nn (c.2004:56) observe</w:t>
      </w:r>
      <w:r w:rsidRPr="00B42AAB">
        <w:rPr>
          <w:rFonts w:asciiTheme="minorHAnsi" w:hAnsiTheme="minorHAnsi" w:cstheme="minorHAnsi"/>
          <w:sz w:val="22"/>
          <w:szCs w:val="22"/>
        </w:rPr>
        <w:t>s for COL:</w:t>
      </w:r>
    </w:p>
    <w:p w14:paraId="5FB0490F" w14:textId="77777777" w:rsidR="00FF2025" w:rsidRDefault="00FF2025" w:rsidP="00FF2025">
      <w:pPr>
        <w:spacing w:line="276" w:lineRule="auto"/>
        <w:ind w:left="567" w:right="567"/>
        <w:jc w:val="both"/>
        <w:rPr>
          <w:rFonts w:asciiTheme="minorHAnsi" w:hAnsiTheme="minorHAnsi" w:cstheme="minorHAnsi"/>
          <w:sz w:val="20"/>
        </w:rPr>
      </w:pPr>
    </w:p>
    <w:p w14:paraId="760D7C11" w14:textId="77777777" w:rsidR="00B42AAB" w:rsidRPr="00FF2025" w:rsidRDefault="00B42AAB" w:rsidP="00FF2025">
      <w:pPr>
        <w:spacing w:line="276" w:lineRule="auto"/>
        <w:ind w:left="567" w:right="567"/>
        <w:jc w:val="both"/>
        <w:rPr>
          <w:rFonts w:asciiTheme="minorHAnsi" w:hAnsiTheme="minorHAnsi" w:cstheme="minorHAnsi"/>
          <w:sz w:val="20"/>
        </w:rPr>
      </w:pPr>
      <w:r w:rsidRPr="00FF2025">
        <w:rPr>
          <w:rFonts w:asciiTheme="minorHAnsi" w:hAnsiTheme="minorHAnsi" w:cstheme="minorHAnsi"/>
          <w:sz w:val="20"/>
        </w:rPr>
        <w:t>The profile of ODL has undergone a substantial diversification which affects core features of ODL such as cost-structure. Which model fits your context depends on the local infrastructure and market size. The new models of ODL do not necessarily challenge established working models (e.g. the mega-universities) but provide alternative strategies. Where student numbers are smaller or quick customisation is required, e-learning formats may offer a post-Fordist alternative, which given the right conditions and infrastructure, may be cost efficient.</w:t>
      </w:r>
    </w:p>
    <w:p w14:paraId="08EF9B98" w14:textId="77777777" w:rsidR="00FF2025" w:rsidRDefault="00FF2025" w:rsidP="00FF2025">
      <w:pPr>
        <w:spacing w:line="276" w:lineRule="auto"/>
        <w:ind w:left="567" w:right="567"/>
        <w:jc w:val="both"/>
        <w:rPr>
          <w:rFonts w:asciiTheme="minorHAnsi" w:hAnsiTheme="minorHAnsi" w:cstheme="minorHAnsi"/>
          <w:sz w:val="20"/>
        </w:rPr>
      </w:pPr>
    </w:p>
    <w:p w14:paraId="7E5D92E8" w14:textId="77777777" w:rsidR="00B42AAB" w:rsidRPr="00FF2025" w:rsidRDefault="00B42AAB" w:rsidP="00FF2025">
      <w:pPr>
        <w:spacing w:line="276" w:lineRule="auto"/>
        <w:ind w:left="567" w:right="567"/>
        <w:jc w:val="both"/>
        <w:rPr>
          <w:rFonts w:asciiTheme="minorHAnsi" w:hAnsiTheme="minorHAnsi" w:cstheme="minorHAnsi"/>
          <w:sz w:val="20"/>
        </w:rPr>
      </w:pPr>
      <w:r w:rsidRPr="00FF2025">
        <w:rPr>
          <w:rFonts w:asciiTheme="minorHAnsi" w:hAnsiTheme="minorHAnsi" w:cstheme="minorHAnsi"/>
          <w:sz w:val="20"/>
        </w:rPr>
        <w:t>The division of labour within a Fordist institution is substituted by a division of labour between smaller post-Fordist institutions, which bring together partners of technological competence, academic credibility (certification) and funding. Partners may come from different regions in the world and may represent a mix of private and public partners (PPP).</w:t>
      </w:r>
    </w:p>
    <w:p w14:paraId="6B30D335" w14:textId="77777777" w:rsidR="00FF2025" w:rsidRDefault="00FF2025" w:rsidP="00B42AAB">
      <w:pPr>
        <w:spacing w:line="276" w:lineRule="auto"/>
        <w:jc w:val="both"/>
        <w:rPr>
          <w:rFonts w:asciiTheme="minorHAnsi" w:hAnsiTheme="minorHAnsi" w:cstheme="minorHAnsi"/>
          <w:sz w:val="22"/>
          <w:szCs w:val="22"/>
        </w:rPr>
      </w:pPr>
    </w:p>
    <w:p w14:paraId="66D9BC80" w14:textId="77777777" w:rsidR="00B42AAB" w:rsidRPr="00B42AAB" w:rsidRDefault="00B42AAB" w:rsidP="00B42AAB">
      <w:pPr>
        <w:spacing w:line="276" w:lineRule="auto"/>
        <w:jc w:val="both"/>
        <w:rPr>
          <w:rFonts w:asciiTheme="minorHAnsi" w:hAnsiTheme="minorHAnsi" w:cstheme="minorHAnsi"/>
          <w:sz w:val="22"/>
          <w:szCs w:val="22"/>
        </w:rPr>
      </w:pPr>
      <w:r w:rsidRPr="00B42AAB">
        <w:rPr>
          <w:rFonts w:asciiTheme="minorHAnsi" w:hAnsiTheme="minorHAnsi" w:cstheme="minorHAnsi"/>
          <w:sz w:val="22"/>
          <w:szCs w:val="22"/>
        </w:rPr>
        <w:t>In a 2007 report for the World Bank, Banks et al., provided insight into the diverse scenarios for costing teacher education provision through ODL in Sub-Saharan Africa noting the following key policy lessons:</w:t>
      </w:r>
    </w:p>
    <w:p w14:paraId="57DFBE52" w14:textId="77777777" w:rsidR="00640DF3" w:rsidRDefault="00640DF3" w:rsidP="00B42AAB">
      <w:pPr>
        <w:spacing w:line="276" w:lineRule="auto"/>
        <w:jc w:val="both"/>
        <w:rPr>
          <w:rFonts w:asciiTheme="minorHAnsi" w:hAnsiTheme="minorHAnsi" w:cstheme="minorHAnsi"/>
          <w:sz w:val="22"/>
          <w:szCs w:val="22"/>
        </w:rPr>
      </w:pPr>
    </w:p>
    <w:p w14:paraId="4A215BD5" w14:textId="77777777" w:rsidR="00B42AAB" w:rsidRPr="00B42AAB" w:rsidRDefault="00B42AAB" w:rsidP="00640DF3">
      <w:pPr>
        <w:spacing w:line="276" w:lineRule="auto"/>
        <w:ind w:left="567" w:right="567"/>
        <w:jc w:val="both"/>
        <w:rPr>
          <w:rFonts w:asciiTheme="minorHAnsi" w:hAnsiTheme="minorHAnsi" w:cstheme="minorHAnsi"/>
          <w:sz w:val="22"/>
          <w:szCs w:val="22"/>
        </w:rPr>
      </w:pPr>
      <w:r w:rsidRPr="00B42AAB">
        <w:rPr>
          <w:rFonts w:asciiTheme="minorHAnsi" w:hAnsiTheme="minorHAnsi" w:cstheme="minorHAnsi"/>
          <w:sz w:val="22"/>
          <w:szCs w:val="22"/>
        </w:rPr>
        <w:t>In considering the different programs, it has been found necessary to return time and again to the balance between effectiveness and efficiency and the competing demands of quality, access and cost. The following key policy issues emerged:</w:t>
      </w:r>
    </w:p>
    <w:p w14:paraId="7CCCD257" w14:textId="77777777" w:rsidR="00B42AAB" w:rsidRPr="00FF2025" w:rsidRDefault="00B42AAB" w:rsidP="00640DF3">
      <w:pPr>
        <w:pStyle w:val="ListParagraph"/>
        <w:numPr>
          <w:ilvl w:val="0"/>
          <w:numId w:val="25"/>
        </w:numPr>
        <w:spacing w:line="276" w:lineRule="auto"/>
        <w:ind w:left="567" w:right="567"/>
        <w:rPr>
          <w:rFonts w:cstheme="minorHAnsi"/>
        </w:rPr>
      </w:pPr>
      <w:r w:rsidRPr="00FF2025">
        <w:rPr>
          <w:rFonts w:cstheme="minorHAnsi"/>
        </w:rPr>
        <w:t>A program can be more cost-effective and easier to administer by integrating the content of traditionally short courses into larger courses.</w:t>
      </w:r>
    </w:p>
    <w:p w14:paraId="343C2DA7" w14:textId="78967C8B" w:rsidR="00B42AAB" w:rsidRPr="00FF2025" w:rsidRDefault="00B42AAB" w:rsidP="00640DF3">
      <w:pPr>
        <w:pStyle w:val="ListParagraph"/>
        <w:numPr>
          <w:ilvl w:val="0"/>
          <w:numId w:val="25"/>
        </w:numPr>
        <w:spacing w:line="276" w:lineRule="auto"/>
        <w:ind w:left="567" w:right="567"/>
        <w:rPr>
          <w:rFonts w:cstheme="minorHAnsi"/>
        </w:rPr>
      </w:pPr>
      <w:r w:rsidRPr="00FF2025">
        <w:rPr>
          <w:rFonts w:cstheme="minorHAnsi"/>
        </w:rPr>
        <w:t>The length of training also impacts significantly on costs. An assumption that one year of</w:t>
      </w:r>
      <w:r w:rsidR="00FF2025" w:rsidRPr="00FF2025">
        <w:rPr>
          <w:rFonts w:cstheme="minorHAnsi"/>
        </w:rPr>
        <w:t xml:space="preserve"> </w:t>
      </w:r>
      <w:r w:rsidRPr="00FF2025">
        <w:rPr>
          <w:rFonts w:cstheme="minorHAnsi"/>
        </w:rPr>
        <w:t xml:space="preserve">full-time education must equate to two years part-time should be contested, and accreditation </w:t>
      </w:r>
      <w:r w:rsidRPr="00FF2025">
        <w:rPr>
          <w:rFonts w:cstheme="minorHAnsi"/>
        </w:rPr>
        <w:lastRenderedPageBreak/>
        <w:t>of prior learning – especially for unqualified or under-qualified working teachers – should be the norm.</w:t>
      </w:r>
    </w:p>
    <w:p w14:paraId="03B02B80" w14:textId="77777777" w:rsidR="00B42AAB" w:rsidRPr="00FF2025" w:rsidRDefault="00B42AAB" w:rsidP="00640DF3">
      <w:pPr>
        <w:pStyle w:val="ListParagraph"/>
        <w:numPr>
          <w:ilvl w:val="0"/>
          <w:numId w:val="25"/>
        </w:numPr>
        <w:spacing w:line="276" w:lineRule="auto"/>
        <w:ind w:left="567" w:right="567"/>
        <w:rPr>
          <w:rFonts w:cstheme="minorHAnsi"/>
        </w:rPr>
      </w:pPr>
      <w:r w:rsidRPr="00FF2025">
        <w:rPr>
          <w:rFonts w:cstheme="minorHAnsi"/>
        </w:rPr>
        <w:t>The smaller the courses, the greater the overall assessment costs are likely to be and how assessment is staffed can become constraints to program expansion and effectiveness.</w:t>
      </w:r>
    </w:p>
    <w:p w14:paraId="18817A16" w14:textId="77777777" w:rsidR="00B42AAB" w:rsidRPr="00FF2025" w:rsidRDefault="00B42AAB" w:rsidP="00640DF3">
      <w:pPr>
        <w:pStyle w:val="ListParagraph"/>
        <w:numPr>
          <w:ilvl w:val="0"/>
          <w:numId w:val="25"/>
        </w:numPr>
        <w:spacing w:line="276" w:lineRule="auto"/>
        <w:ind w:left="567" w:right="567"/>
        <w:rPr>
          <w:rFonts w:cstheme="minorHAnsi"/>
        </w:rPr>
      </w:pPr>
      <w:r w:rsidRPr="00FF2025">
        <w:rPr>
          <w:rFonts w:cstheme="minorHAnsi"/>
        </w:rPr>
        <w:t>The costs associated with upskilling in the use of new technologies manifest themselves in a number of ways. There is the straightforward cost associated with the introduction of new technology, but a more hidden cost is the expensive use of academic staff to re-key and amend ODL learning resources. The potential of ICTs to increase access to and quality of ODL will only be effectively harnessed where appropriate costing models are considered and used at the start of planning their introduction and implementation.</w:t>
      </w:r>
    </w:p>
    <w:p w14:paraId="3A355464" w14:textId="77777777" w:rsidR="00B42AAB" w:rsidRPr="00FF2025" w:rsidRDefault="00B42AAB" w:rsidP="00640DF3">
      <w:pPr>
        <w:pStyle w:val="ListParagraph"/>
        <w:numPr>
          <w:ilvl w:val="0"/>
          <w:numId w:val="25"/>
        </w:numPr>
        <w:spacing w:line="276" w:lineRule="auto"/>
        <w:ind w:left="567" w:right="567"/>
        <w:rPr>
          <w:rFonts w:cstheme="minorHAnsi"/>
        </w:rPr>
      </w:pPr>
      <w:r w:rsidRPr="00FF2025">
        <w:rPr>
          <w:rFonts w:cstheme="minorHAnsi"/>
        </w:rPr>
        <w:t>To give an accurate cost-benefit analysis of ODL methods for training teachers, it is necessary to be clear who is enrolled on a program, who is taking a study break, who has withdrawn and who has graduated. Keeping track of students’ progress, tutor-marked assignments and associated school placements requires a sophisticated database.</w:t>
      </w:r>
    </w:p>
    <w:p w14:paraId="2AF35539" w14:textId="77777777" w:rsidR="00B42AAB" w:rsidRPr="00FF2025" w:rsidRDefault="00B42AAB" w:rsidP="00640DF3">
      <w:pPr>
        <w:pStyle w:val="ListParagraph"/>
        <w:numPr>
          <w:ilvl w:val="0"/>
          <w:numId w:val="25"/>
        </w:numPr>
        <w:spacing w:line="276" w:lineRule="auto"/>
        <w:ind w:left="567" w:right="567"/>
        <w:rPr>
          <w:rFonts w:cstheme="minorHAnsi"/>
        </w:rPr>
      </w:pPr>
      <w:r w:rsidRPr="00FF2025">
        <w:rPr>
          <w:rFonts w:cstheme="minorHAnsi"/>
        </w:rPr>
        <w:t>Great diversity of trainee support models can be seen. The link between trainee achievement and the cost-effective use of resources, and the balance of fixed to variable costs within the proposed trainee support model, need careful exploration at the planning stage.</w:t>
      </w:r>
    </w:p>
    <w:p w14:paraId="54193DD4" w14:textId="77777777" w:rsidR="00B42AAB" w:rsidRDefault="00B42AAB" w:rsidP="00640DF3">
      <w:pPr>
        <w:pStyle w:val="ListParagraph"/>
        <w:numPr>
          <w:ilvl w:val="0"/>
          <w:numId w:val="25"/>
        </w:numPr>
        <w:spacing w:line="276" w:lineRule="auto"/>
        <w:ind w:left="567" w:right="567"/>
        <w:rPr>
          <w:rFonts w:cstheme="minorHAnsi"/>
        </w:rPr>
      </w:pPr>
      <w:r w:rsidRPr="00FF2025">
        <w:rPr>
          <w:rFonts w:cstheme="minorHAnsi"/>
        </w:rPr>
        <w:t>Excessive staff workloads in the development and presentation phases raise serious sustainability and growth issues in the longer term. Addressing these issues at the start of planning the program may well result in significant changes in program design that can benefit both students and institutions. (Banks et al. 2007, x, xi)</w:t>
      </w:r>
    </w:p>
    <w:p w14:paraId="4034EC03" w14:textId="77777777" w:rsidR="00FF2025" w:rsidRPr="00FF2025" w:rsidRDefault="00FF2025" w:rsidP="00FF2025">
      <w:pPr>
        <w:pStyle w:val="ListParagraph"/>
        <w:spacing w:line="276" w:lineRule="auto"/>
        <w:rPr>
          <w:rFonts w:cstheme="minorHAnsi"/>
        </w:rPr>
      </w:pPr>
    </w:p>
    <w:p w14:paraId="6765CADA" w14:textId="505C2ECE" w:rsidR="00B42AAB" w:rsidRDefault="00B42AAB" w:rsidP="00B42AAB">
      <w:pPr>
        <w:spacing w:line="276" w:lineRule="auto"/>
        <w:jc w:val="both"/>
        <w:rPr>
          <w:rFonts w:asciiTheme="minorHAnsi" w:hAnsiTheme="minorHAnsi" w:cstheme="minorHAnsi"/>
          <w:sz w:val="22"/>
          <w:szCs w:val="22"/>
        </w:rPr>
      </w:pPr>
      <w:r w:rsidRPr="00B42AAB">
        <w:rPr>
          <w:rFonts w:asciiTheme="minorHAnsi" w:hAnsiTheme="minorHAnsi" w:cstheme="minorHAnsi"/>
          <w:sz w:val="22"/>
          <w:szCs w:val="22"/>
        </w:rPr>
        <w:t>In many cases the motivation for offering a new OD</w:t>
      </w:r>
      <w:r w:rsidR="0018059B">
        <w:rPr>
          <w:rFonts w:asciiTheme="minorHAnsi" w:hAnsiTheme="minorHAnsi" w:cstheme="minorHAnsi"/>
          <w:sz w:val="22"/>
          <w:szCs w:val="22"/>
        </w:rPr>
        <w:t>e</w:t>
      </w:r>
      <w:r w:rsidRPr="00B42AAB">
        <w:rPr>
          <w:rFonts w:asciiTheme="minorHAnsi" w:hAnsiTheme="minorHAnsi" w:cstheme="minorHAnsi"/>
          <w:sz w:val="22"/>
          <w:szCs w:val="22"/>
        </w:rPr>
        <w:t>L programme is made by staff who may have a limited financial management and/or OD</w:t>
      </w:r>
      <w:r w:rsidR="0018059B">
        <w:rPr>
          <w:rFonts w:asciiTheme="minorHAnsi" w:hAnsiTheme="minorHAnsi" w:cstheme="minorHAnsi"/>
          <w:sz w:val="22"/>
          <w:szCs w:val="22"/>
        </w:rPr>
        <w:t>e</w:t>
      </w:r>
      <w:r w:rsidRPr="00B42AAB">
        <w:rPr>
          <w:rFonts w:asciiTheme="minorHAnsi" w:hAnsiTheme="minorHAnsi" w:cstheme="minorHAnsi"/>
          <w:sz w:val="22"/>
          <w:szCs w:val="22"/>
        </w:rPr>
        <w:t>L background. Often this results in institutions rushing into OD</w:t>
      </w:r>
      <w:r w:rsidR="0018059B">
        <w:rPr>
          <w:rFonts w:asciiTheme="minorHAnsi" w:hAnsiTheme="minorHAnsi" w:cstheme="minorHAnsi"/>
          <w:sz w:val="22"/>
          <w:szCs w:val="22"/>
        </w:rPr>
        <w:t>e</w:t>
      </w:r>
      <w:r w:rsidRPr="00B42AAB">
        <w:rPr>
          <w:rFonts w:asciiTheme="minorHAnsi" w:hAnsiTheme="minorHAnsi" w:cstheme="minorHAnsi"/>
          <w:sz w:val="22"/>
          <w:szCs w:val="22"/>
        </w:rPr>
        <w:t>L provision without a well-thought through rationale, model or business plan.</w:t>
      </w:r>
    </w:p>
    <w:p w14:paraId="5D5DBCA8" w14:textId="77777777" w:rsidR="00FF2025" w:rsidRDefault="00FF2025" w:rsidP="00FF2025">
      <w:pPr>
        <w:spacing w:line="276" w:lineRule="auto"/>
        <w:rPr>
          <w:rFonts w:cstheme="minorHAnsi"/>
        </w:rPr>
      </w:pPr>
    </w:p>
    <w:p w14:paraId="24FB364A" w14:textId="77777777" w:rsidR="00FF2025" w:rsidRPr="00640DF3" w:rsidRDefault="00FF2025" w:rsidP="00FF2025">
      <w:pPr>
        <w:spacing w:line="276" w:lineRule="auto"/>
        <w:rPr>
          <w:rFonts w:asciiTheme="minorHAnsi" w:hAnsiTheme="minorHAnsi" w:cstheme="minorHAnsi"/>
          <w:sz w:val="22"/>
          <w:szCs w:val="22"/>
        </w:rPr>
      </w:pPr>
      <w:r w:rsidRPr="00640DF3">
        <w:rPr>
          <w:rFonts w:asciiTheme="minorHAnsi" w:hAnsiTheme="minorHAnsi" w:cstheme="minorHAnsi"/>
          <w:sz w:val="22"/>
          <w:szCs w:val="22"/>
        </w:rPr>
        <w:t xml:space="preserve">With respect to comparative costing, Latchem (2010: 84) notes Rumble’s (2008) caution </w:t>
      </w:r>
    </w:p>
    <w:p w14:paraId="701B73FC" w14:textId="77777777" w:rsidR="00FF2025" w:rsidRPr="00FF2025" w:rsidRDefault="00FF2025" w:rsidP="00FF2025">
      <w:pPr>
        <w:pStyle w:val="ListParagraph"/>
        <w:spacing w:line="276" w:lineRule="auto"/>
        <w:ind w:left="567" w:right="567"/>
        <w:rPr>
          <w:rFonts w:cstheme="minorHAnsi"/>
          <w:sz w:val="20"/>
          <w:szCs w:val="20"/>
        </w:rPr>
      </w:pPr>
    </w:p>
    <w:p w14:paraId="545E7C10" w14:textId="4780CBFA" w:rsidR="00FF2025" w:rsidRPr="00FF2025" w:rsidRDefault="00FF2025" w:rsidP="00FF2025">
      <w:pPr>
        <w:pStyle w:val="ListParagraph"/>
        <w:spacing w:line="276" w:lineRule="auto"/>
        <w:ind w:left="567" w:right="567"/>
        <w:rPr>
          <w:rFonts w:cstheme="minorHAnsi"/>
          <w:sz w:val="20"/>
          <w:szCs w:val="20"/>
        </w:rPr>
      </w:pPr>
      <w:r w:rsidRPr="00FF2025">
        <w:rPr>
          <w:rFonts w:cstheme="minorHAnsi"/>
          <w:sz w:val="20"/>
          <w:szCs w:val="20"/>
        </w:rPr>
        <w:t>… against using analyses in one jurisdiction to draw inferences about costs in another. Distance and technology-based training are generally said to have higher fixed costs (e.g., central administration, production facility, course development and delivery costs) and lower variable costs (student-related costs incurred as the training is delivered). But, for example, staffing costs may be much lower and technology provision and access costs much higher in developing countries than in developed countries. So, as Rosenberg (2001) observes, costing online training needs to take careful account of all the development, maintenance and delivery costs, the lifespan of the training programmes, the n</w:t>
      </w:r>
      <w:r w:rsidR="00640DF3">
        <w:rPr>
          <w:rFonts w:cstheme="minorHAnsi"/>
          <w:sz w:val="20"/>
          <w:szCs w:val="20"/>
        </w:rPr>
        <w:t>umber of learners served, the co</w:t>
      </w:r>
      <w:r w:rsidRPr="00FF2025">
        <w:rPr>
          <w:rFonts w:cstheme="minorHAnsi"/>
          <w:sz w:val="20"/>
          <w:szCs w:val="20"/>
        </w:rPr>
        <w:t>sts to the learners and the opportunity costs (the value of the next best alternative foregone as a consequence of the training providers and the participants undertaking one activity rather than another).</w:t>
      </w:r>
    </w:p>
    <w:p w14:paraId="2185F7A4" w14:textId="77777777" w:rsidR="00FF2025" w:rsidRDefault="00FF2025" w:rsidP="00FF2025">
      <w:pPr>
        <w:spacing w:line="276" w:lineRule="auto"/>
        <w:rPr>
          <w:rFonts w:cstheme="minorHAnsi"/>
        </w:rPr>
      </w:pPr>
    </w:p>
    <w:p w14:paraId="47CA6115" w14:textId="77777777" w:rsidR="00FF2025" w:rsidRPr="00640DF3" w:rsidRDefault="00FF2025" w:rsidP="00FF2025">
      <w:pPr>
        <w:spacing w:line="276" w:lineRule="auto"/>
        <w:rPr>
          <w:rFonts w:asciiTheme="minorHAnsi" w:hAnsiTheme="minorHAnsi" w:cstheme="minorHAnsi"/>
          <w:sz w:val="22"/>
          <w:szCs w:val="22"/>
        </w:rPr>
      </w:pPr>
      <w:r w:rsidRPr="00640DF3">
        <w:rPr>
          <w:rFonts w:asciiTheme="minorHAnsi" w:hAnsiTheme="minorHAnsi" w:cstheme="minorHAnsi"/>
          <w:sz w:val="22"/>
          <w:szCs w:val="22"/>
        </w:rPr>
        <w:t>Thompson (2010: 144) also observes:</w:t>
      </w:r>
    </w:p>
    <w:p w14:paraId="2B7A22F3" w14:textId="77777777" w:rsidR="00FF2025" w:rsidRDefault="00FF2025" w:rsidP="00FF2025">
      <w:pPr>
        <w:pStyle w:val="ListParagraph"/>
        <w:spacing w:line="276" w:lineRule="auto"/>
        <w:rPr>
          <w:rFonts w:cstheme="minorHAnsi"/>
        </w:rPr>
      </w:pPr>
    </w:p>
    <w:p w14:paraId="39FB325A" w14:textId="32794D34" w:rsidR="00FF2025" w:rsidRPr="00FF2025" w:rsidRDefault="00FF2025" w:rsidP="00FF2025">
      <w:pPr>
        <w:pStyle w:val="ListParagraph"/>
        <w:spacing w:line="276" w:lineRule="auto"/>
        <w:ind w:left="567" w:right="567"/>
        <w:rPr>
          <w:rFonts w:cstheme="minorHAnsi"/>
          <w:sz w:val="20"/>
          <w:szCs w:val="20"/>
        </w:rPr>
      </w:pPr>
      <w:r w:rsidRPr="00FF2025">
        <w:rPr>
          <w:rFonts w:cstheme="minorHAnsi"/>
          <w:sz w:val="20"/>
          <w:szCs w:val="20"/>
        </w:rPr>
        <w:t xml:space="preserve">Various methods of budgeting leading to a cost-benefit analysis for ODL programmes have been researched (see, for example: Rumble 1997; Moran and Rumble 2004; and Jung 2005). Most researchers end up concluding that making comparisons between programme offerings using different modes of delivery, or between similar programmes offered in different countries, is complicated if not impossible. Simple differences such as wages, currency valuations and technology costs can skew these comparisons. It is also difficult to be all-encompassing in ensuring every cost is </w:t>
      </w:r>
      <w:r w:rsidRPr="00FF2025">
        <w:rPr>
          <w:rFonts w:cstheme="minorHAnsi"/>
          <w:sz w:val="20"/>
          <w:szCs w:val="20"/>
        </w:rPr>
        <w:lastRenderedPageBreak/>
        <w:t>measured. As identified by Moran and Rumble (2004), many costs are hidden or not considered directly related to the ODL programme. So, in the end, one is left feeling that demonstrating cost-effectiveness using a cost-benefit analysis on its own in an ODL programme … is not an easy proposition.</w:t>
      </w:r>
    </w:p>
    <w:p w14:paraId="1534FC4D" w14:textId="77777777" w:rsidR="00FF2025" w:rsidRDefault="00FF2025" w:rsidP="00FF2025">
      <w:pPr>
        <w:spacing w:line="276" w:lineRule="auto"/>
        <w:rPr>
          <w:rFonts w:cstheme="minorHAnsi"/>
        </w:rPr>
      </w:pPr>
    </w:p>
    <w:p w14:paraId="7E6259D1" w14:textId="77777777" w:rsidR="00FF2025" w:rsidRPr="00FF2025" w:rsidRDefault="00FF2025" w:rsidP="00FF2025">
      <w:pPr>
        <w:spacing w:line="276" w:lineRule="auto"/>
        <w:jc w:val="both"/>
        <w:rPr>
          <w:rFonts w:asciiTheme="minorHAnsi" w:hAnsiTheme="minorHAnsi" w:cstheme="minorHAnsi"/>
          <w:sz w:val="22"/>
          <w:szCs w:val="22"/>
        </w:rPr>
      </w:pPr>
      <w:r w:rsidRPr="00FF2025">
        <w:rPr>
          <w:rFonts w:asciiTheme="minorHAnsi" w:hAnsiTheme="minorHAnsi" w:cstheme="minorHAnsi"/>
          <w:sz w:val="22"/>
          <w:szCs w:val="22"/>
        </w:rPr>
        <w:t>More recently, cost-effectiveness has taken into consideration both the inputs and the outputs as a measure of cost-effectiveness. Cost-effective has been defined in terms of both a cost-benefit analysis and a cost-effective analysis (Peterson 1986).</w:t>
      </w:r>
    </w:p>
    <w:p w14:paraId="349E2A81" w14:textId="30D74A9A" w:rsidR="00640DF3" w:rsidRPr="006A2EA7" w:rsidRDefault="006A2EA7" w:rsidP="006A2EA7">
      <w:pPr>
        <w:pStyle w:val="Heading2"/>
        <w:rPr>
          <w:rFonts w:asciiTheme="minorHAnsi" w:hAnsiTheme="minorHAnsi" w:cstheme="minorHAnsi"/>
          <w:caps w:val="0"/>
          <w:lang w:val="en-ZA"/>
        </w:rPr>
      </w:pPr>
      <w:bookmarkStart w:id="28" w:name="_Toc440027208"/>
      <w:r w:rsidRPr="006A2EA7">
        <w:rPr>
          <w:rFonts w:asciiTheme="minorHAnsi" w:hAnsiTheme="minorHAnsi" w:cstheme="minorHAnsi"/>
          <w:caps w:val="0"/>
          <w:lang w:val="en-ZA"/>
        </w:rPr>
        <w:t xml:space="preserve">4.3 </w:t>
      </w:r>
      <w:r w:rsidR="00640DF3" w:rsidRPr="006A2EA7">
        <w:rPr>
          <w:rFonts w:asciiTheme="minorHAnsi" w:hAnsiTheme="minorHAnsi" w:cstheme="minorHAnsi"/>
          <w:caps w:val="0"/>
          <w:lang w:val="en-ZA"/>
        </w:rPr>
        <w:t>Perspective 3</w:t>
      </w:r>
      <w:bookmarkEnd w:id="28"/>
    </w:p>
    <w:p w14:paraId="4CDA997F" w14:textId="7945C4D5" w:rsidR="00FF2025" w:rsidRDefault="0098525E" w:rsidP="00B42AAB">
      <w:p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Issues related to </w:t>
      </w:r>
      <w:r w:rsidR="00382770">
        <w:rPr>
          <w:rFonts w:asciiTheme="minorHAnsi" w:hAnsiTheme="minorHAnsi" w:cstheme="minorHAnsi"/>
          <w:sz w:val="22"/>
          <w:szCs w:val="22"/>
        </w:rPr>
        <w:t xml:space="preserve">understanding and measuring </w:t>
      </w:r>
      <w:r>
        <w:rPr>
          <w:rFonts w:asciiTheme="minorHAnsi" w:hAnsiTheme="minorHAnsi" w:cstheme="minorHAnsi"/>
          <w:sz w:val="22"/>
          <w:szCs w:val="22"/>
        </w:rPr>
        <w:t>staff and student time in ODL provision have recurred regularly in the ODL literature</w:t>
      </w:r>
      <w:r w:rsidR="00C34CB5">
        <w:rPr>
          <w:rFonts w:asciiTheme="minorHAnsi" w:hAnsiTheme="minorHAnsi" w:cstheme="minorHAnsi"/>
          <w:sz w:val="22"/>
          <w:szCs w:val="22"/>
        </w:rPr>
        <w:t xml:space="preserve"> and </w:t>
      </w:r>
      <w:r w:rsidR="00205EEF">
        <w:rPr>
          <w:rFonts w:asciiTheme="minorHAnsi" w:hAnsiTheme="minorHAnsi" w:cstheme="minorHAnsi"/>
          <w:sz w:val="22"/>
          <w:szCs w:val="22"/>
        </w:rPr>
        <w:t xml:space="preserve">obviously </w:t>
      </w:r>
      <w:r w:rsidR="00C34CB5">
        <w:rPr>
          <w:rFonts w:asciiTheme="minorHAnsi" w:hAnsiTheme="minorHAnsi" w:cstheme="minorHAnsi"/>
          <w:sz w:val="22"/>
          <w:szCs w:val="22"/>
        </w:rPr>
        <w:t>have a direct bearing on costing assumptions</w:t>
      </w:r>
      <w:r>
        <w:rPr>
          <w:rFonts w:asciiTheme="minorHAnsi" w:hAnsiTheme="minorHAnsi" w:cstheme="minorHAnsi"/>
          <w:sz w:val="22"/>
          <w:szCs w:val="22"/>
        </w:rPr>
        <w:t xml:space="preserve">. </w:t>
      </w:r>
      <w:r w:rsidR="00205EEF">
        <w:rPr>
          <w:rFonts w:asciiTheme="minorHAnsi" w:hAnsiTheme="minorHAnsi" w:cstheme="minorHAnsi"/>
          <w:sz w:val="22"/>
          <w:szCs w:val="22"/>
        </w:rPr>
        <w:t xml:space="preserve">With more contact institutions making use of blended forms of face-to-face with ODeL provision, work allocation and student credit models based on contact time on campus </w:t>
      </w:r>
      <w:r w:rsidR="006F293D">
        <w:rPr>
          <w:rFonts w:asciiTheme="minorHAnsi" w:hAnsiTheme="minorHAnsi" w:cstheme="minorHAnsi"/>
          <w:sz w:val="22"/>
          <w:szCs w:val="22"/>
        </w:rPr>
        <w:t xml:space="preserve">are </w:t>
      </w:r>
      <w:r w:rsidR="00205EEF">
        <w:rPr>
          <w:rFonts w:asciiTheme="minorHAnsi" w:hAnsiTheme="minorHAnsi" w:cstheme="minorHAnsi"/>
          <w:sz w:val="22"/>
          <w:szCs w:val="22"/>
        </w:rPr>
        <w:t xml:space="preserve">increasingly unhelpful for planning and monitoring. </w:t>
      </w:r>
      <w:r>
        <w:rPr>
          <w:rFonts w:asciiTheme="minorHAnsi" w:hAnsiTheme="minorHAnsi" w:cstheme="minorHAnsi"/>
          <w:sz w:val="22"/>
          <w:szCs w:val="22"/>
        </w:rPr>
        <w:t xml:space="preserve">In 2015, the journal </w:t>
      </w:r>
      <w:r w:rsidRPr="009D1652">
        <w:rPr>
          <w:rFonts w:asciiTheme="minorHAnsi" w:hAnsiTheme="minorHAnsi" w:cstheme="minorHAnsi"/>
          <w:i/>
          <w:sz w:val="22"/>
          <w:szCs w:val="22"/>
        </w:rPr>
        <w:t>Distance Education</w:t>
      </w:r>
      <w:r>
        <w:rPr>
          <w:rFonts w:asciiTheme="minorHAnsi" w:hAnsiTheme="minorHAnsi" w:cstheme="minorHAnsi"/>
          <w:sz w:val="22"/>
          <w:szCs w:val="22"/>
        </w:rPr>
        <w:t xml:space="preserve"> provided a focused set of discussions on this issue which are summarized below.</w:t>
      </w:r>
    </w:p>
    <w:p w14:paraId="4D389336" w14:textId="77777777" w:rsidR="00382770" w:rsidRDefault="00382770" w:rsidP="00B42AAB">
      <w:pPr>
        <w:spacing w:line="276" w:lineRule="auto"/>
        <w:jc w:val="both"/>
        <w:rPr>
          <w:rFonts w:asciiTheme="minorHAnsi" w:hAnsiTheme="minorHAnsi" w:cstheme="minorHAnsi"/>
          <w:sz w:val="22"/>
          <w:szCs w:val="22"/>
        </w:rPr>
      </w:pPr>
    </w:p>
    <w:p w14:paraId="05299417" w14:textId="5129265A" w:rsidR="00380AC3" w:rsidRDefault="00380AC3" w:rsidP="00B42AAB">
      <w:pPr>
        <w:spacing w:line="276" w:lineRule="auto"/>
        <w:jc w:val="both"/>
        <w:rPr>
          <w:rFonts w:asciiTheme="minorHAnsi" w:hAnsiTheme="minorHAnsi" w:cstheme="minorHAnsi"/>
          <w:sz w:val="22"/>
          <w:szCs w:val="22"/>
        </w:rPr>
      </w:pPr>
      <w:r>
        <w:rPr>
          <w:rFonts w:asciiTheme="minorHAnsi" w:hAnsiTheme="minorHAnsi" w:cstheme="minorHAnsi"/>
          <w:sz w:val="22"/>
          <w:szCs w:val="22"/>
        </w:rPr>
        <w:t>Whitelock, Thorpe and Galley (2015)</w:t>
      </w:r>
      <w:r>
        <w:rPr>
          <w:rStyle w:val="FootnoteReference"/>
          <w:rFonts w:asciiTheme="minorHAnsi" w:hAnsiTheme="minorHAnsi" w:cstheme="minorHAnsi"/>
          <w:sz w:val="22"/>
          <w:szCs w:val="22"/>
        </w:rPr>
        <w:footnoteReference w:id="42"/>
      </w:r>
      <w:r>
        <w:rPr>
          <w:rFonts w:asciiTheme="minorHAnsi" w:hAnsiTheme="minorHAnsi" w:cstheme="minorHAnsi"/>
          <w:sz w:val="22"/>
          <w:szCs w:val="22"/>
        </w:rPr>
        <w:t xml:space="preserve"> </w:t>
      </w:r>
      <w:r w:rsidR="00521198">
        <w:rPr>
          <w:rFonts w:asciiTheme="minorHAnsi" w:hAnsiTheme="minorHAnsi" w:cstheme="minorHAnsi"/>
          <w:sz w:val="22"/>
          <w:szCs w:val="22"/>
        </w:rPr>
        <w:t>observe that while contact provision has traditionally based course credit weightings on a combination of actual contact hours and assumptions about self-study time (e.g. 30 weeks of 36 to 37 hours study a week</w:t>
      </w:r>
      <w:r w:rsidR="0018059B">
        <w:rPr>
          <w:rFonts w:asciiTheme="minorHAnsi" w:hAnsiTheme="minorHAnsi" w:cstheme="minorHAnsi"/>
          <w:sz w:val="22"/>
          <w:szCs w:val="22"/>
        </w:rPr>
        <w:t xml:space="preserve"> of which maybe 15 hours comprises lectures, tutorials and practicals</w:t>
      </w:r>
      <w:r w:rsidR="00521198">
        <w:rPr>
          <w:rFonts w:asciiTheme="minorHAnsi" w:hAnsiTheme="minorHAnsi" w:cstheme="minorHAnsi"/>
          <w:sz w:val="22"/>
          <w:szCs w:val="22"/>
        </w:rPr>
        <w:t>), distance provision has tended to link credit weightings to estimates of study time (e.g. 1 credit as equivalent to 10 notional learning hours). However, both approaches tend to be based on estimates only and</w:t>
      </w:r>
    </w:p>
    <w:p w14:paraId="547B950B" w14:textId="77777777" w:rsidR="00521198" w:rsidRDefault="00521198" w:rsidP="00B42AAB">
      <w:pPr>
        <w:spacing w:line="276" w:lineRule="auto"/>
        <w:jc w:val="both"/>
        <w:rPr>
          <w:rFonts w:asciiTheme="minorHAnsi" w:hAnsiTheme="minorHAnsi" w:cstheme="minorHAnsi"/>
          <w:sz w:val="22"/>
          <w:szCs w:val="22"/>
        </w:rPr>
      </w:pPr>
    </w:p>
    <w:p w14:paraId="296E8C8C" w14:textId="1AEE2796" w:rsidR="00521198" w:rsidRPr="00521198" w:rsidRDefault="00521198" w:rsidP="00521198">
      <w:pPr>
        <w:spacing w:line="276" w:lineRule="auto"/>
        <w:ind w:left="567" w:right="567"/>
        <w:jc w:val="both"/>
        <w:rPr>
          <w:rFonts w:asciiTheme="minorHAnsi" w:hAnsiTheme="minorHAnsi" w:cstheme="minorHAnsi"/>
          <w:sz w:val="20"/>
        </w:rPr>
      </w:pPr>
      <w:r w:rsidRPr="00521198">
        <w:rPr>
          <w:rFonts w:asciiTheme="minorHAnsi" w:hAnsiTheme="minorHAnsi" w:cstheme="minorHAnsi"/>
          <w:sz w:val="20"/>
        </w:rPr>
        <w:t xml:space="preserve">Ultimately, demonstrated achievement of learning outcomes is the key </w:t>
      </w:r>
      <w:r w:rsidR="006F293D">
        <w:rPr>
          <w:rFonts w:asciiTheme="minorHAnsi" w:hAnsiTheme="minorHAnsi" w:cstheme="minorHAnsi"/>
          <w:sz w:val="20"/>
        </w:rPr>
        <w:t>determinant of study success, no</w:t>
      </w:r>
      <w:r w:rsidRPr="00521198">
        <w:rPr>
          <w:rFonts w:asciiTheme="minorHAnsi" w:hAnsiTheme="minorHAnsi" w:cstheme="minorHAnsi"/>
          <w:sz w:val="20"/>
        </w:rPr>
        <w:t>t number of study hours spent. However, in the context of part-time and online or distance study, managing study time has often been perceived by students as a key factor in their ability to complete the course (ibid, 163).</w:t>
      </w:r>
    </w:p>
    <w:p w14:paraId="4CF0CA6B" w14:textId="77777777" w:rsidR="00521198" w:rsidRDefault="00521198" w:rsidP="00521198">
      <w:pPr>
        <w:spacing w:line="276" w:lineRule="auto"/>
        <w:jc w:val="both"/>
        <w:rPr>
          <w:rFonts w:asciiTheme="minorHAnsi" w:hAnsiTheme="minorHAnsi" w:cstheme="minorHAnsi"/>
          <w:sz w:val="22"/>
          <w:szCs w:val="22"/>
        </w:rPr>
      </w:pPr>
    </w:p>
    <w:p w14:paraId="359BB639" w14:textId="524EDC5F" w:rsidR="00AD4946" w:rsidRDefault="00AD4946" w:rsidP="00521198">
      <w:pPr>
        <w:spacing w:line="276" w:lineRule="auto"/>
        <w:jc w:val="both"/>
        <w:rPr>
          <w:rFonts w:asciiTheme="minorHAnsi" w:hAnsiTheme="minorHAnsi" w:cstheme="minorHAnsi"/>
          <w:sz w:val="22"/>
          <w:szCs w:val="22"/>
        </w:rPr>
      </w:pPr>
      <w:r>
        <w:rPr>
          <w:rFonts w:asciiTheme="minorHAnsi" w:hAnsiTheme="minorHAnsi" w:cstheme="minorHAnsi"/>
          <w:sz w:val="22"/>
          <w:szCs w:val="22"/>
        </w:rPr>
        <w:t>Estimating probable study time is difficult but it should be obvious that it takes less time to read a short simple text than to read a long complex text and a distinction needs to be made be</w:t>
      </w:r>
      <w:r w:rsidR="0018059B">
        <w:rPr>
          <w:rFonts w:asciiTheme="minorHAnsi" w:hAnsiTheme="minorHAnsi" w:cstheme="minorHAnsi"/>
          <w:sz w:val="22"/>
          <w:szCs w:val="22"/>
        </w:rPr>
        <w:t>tween course-</w:t>
      </w:r>
      <w:r>
        <w:rPr>
          <w:rFonts w:asciiTheme="minorHAnsi" w:hAnsiTheme="minorHAnsi" w:cstheme="minorHAnsi"/>
          <w:sz w:val="22"/>
          <w:szCs w:val="22"/>
        </w:rPr>
        <w:t>directed time (i.e. time estimated activities set within the course) and individual student preparation time (e.g. organizing space, time and computer; catch-up and refresher time). Open-ended discussions can also lead to a lot of additional unplanned reading if additional resources arise from the discussions themselves and are shared by students with one another.</w:t>
      </w:r>
      <w:r w:rsidR="00644F9F">
        <w:rPr>
          <w:rFonts w:asciiTheme="minorHAnsi" w:hAnsiTheme="minorHAnsi" w:cstheme="minorHAnsi"/>
          <w:sz w:val="22"/>
          <w:szCs w:val="22"/>
        </w:rPr>
        <w:t xml:space="preserve"> One of the advantages of an LMS is that it allows us to collect some data on actual time on task for individual students and across student cohorts. Three recent interventions that may benefit student learning and effective use of time include:</w:t>
      </w:r>
    </w:p>
    <w:p w14:paraId="31B5953B" w14:textId="3CE70671" w:rsidR="00644F9F" w:rsidRDefault="00644F9F" w:rsidP="00644F9F">
      <w:pPr>
        <w:pStyle w:val="ListParagraph"/>
        <w:numPr>
          <w:ilvl w:val="0"/>
          <w:numId w:val="60"/>
        </w:numPr>
        <w:spacing w:line="276" w:lineRule="auto"/>
        <w:rPr>
          <w:rFonts w:cstheme="minorHAnsi"/>
        </w:rPr>
      </w:pPr>
      <w:r>
        <w:rPr>
          <w:rFonts w:cstheme="minorHAnsi"/>
        </w:rPr>
        <w:t>Use of the OpenEssayist application by students prior to submission of written assignments can initially add to their workload but as they develop a better understanding of their own thinking and how best to present their arguments, they may use time more pro</w:t>
      </w:r>
      <w:r w:rsidR="006F293D">
        <w:rPr>
          <w:rFonts w:cstheme="minorHAnsi"/>
        </w:rPr>
        <w:t>du</w:t>
      </w:r>
      <w:r>
        <w:rPr>
          <w:rFonts w:cstheme="minorHAnsi"/>
        </w:rPr>
        <w:t>ctively in the long</w:t>
      </w:r>
      <w:r w:rsidR="006F293D">
        <w:rPr>
          <w:rFonts w:cstheme="minorHAnsi"/>
        </w:rPr>
        <w:t>er</w:t>
      </w:r>
      <w:r>
        <w:rPr>
          <w:rFonts w:cstheme="minorHAnsi"/>
        </w:rPr>
        <w:t>-term</w:t>
      </w:r>
    </w:p>
    <w:p w14:paraId="1AE7734F" w14:textId="05EEF10D" w:rsidR="00644F9F" w:rsidRDefault="00644F9F" w:rsidP="00644F9F">
      <w:pPr>
        <w:pStyle w:val="ListParagraph"/>
        <w:numPr>
          <w:ilvl w:val="0"/>
          <w:numId w:val="60"/>
        </w:numPr>
        <w:spacing w:line="276" w:lineRule="auto"/>
        <w:rPr>
          <w:rFonts w:cstheme="minorHAnsi"/>
        </w:rPr>
      </w:pPr>
      <w:r>
        <w:rPr>
          <w:rFonts w:cstheme="minorHAnsi"/>
        </w:rPr>
        <w:lastRenderedPageBreak/>
        <w:t>Use of the Open Mentor application by tutor-markers to help them provide the kind of timeous and constructive feedback that helps students to improve from one assignment to another</w:t>
      </w:r>
    </w:p>
    <w:p w14:paraId="1D6B391B" w14:textId="3780D289" w:rsidR="00644F9F" w:rsidRDefault="00644F9F" w:rsidP="00644F9F">
      <w:pPr>
        <w:pStyle w:val="ListParagraph"/>
        <w:numPr>
          <w:ilvl w:val="0"/>
          <w:numId w:val="60"/>
        </w:numPr>
        <w:spacing w:line="276" w:lineRule="auto"/>
        <w:rPr>
          <w:rFonts w:cstheme="minorHAnsi"/>
        </w:rPr>
      </w:pPr>
      <w:r>
        <w:rPr>
          <w:rFonts w:cstheme="minorHAnsi"/>
        </w:rPr>
        <w:t>An integrated learning design approach which:</w:t>
      </w:r>
    </w:p>
    <w:p w14:paraId="357A7FAD" w14:textId="62FD2B72" w:rsidR="00644F9F" w:rsidRPr="006F293D" w:rsidRDefault="00644F9F" w:rsidP="00644F9F">
      <w:pPr>
        <w:pStyle w:val="ListParagraph"/>
        <w:spacing w:line="276" w:lineRule="auto"/>
        <w:rPr>
          <w:rFonts w:cstheme="minorHAnsi"/>
          <w:sz w:val="20"/>
          <w:szCs w:val="20"/>
        </w:rPr>
      </w:pPr>
      <w:r w:rsidRPr="006F293D">
        <w:rPr>
          <w:rFonts w:cstheme="minorHAnsi"/>
          <w:sz w:val="20"/>
          <w:szCs w:val="20"/>
        </w:rPr>
        <w:t>engages faculties in workshops where they</w:t>
      </w:r>
      <w:r w:rsidR="006F293D" w:rsidRPr="006F293D">
        <w:rPr>
          <w:rFonts w:cstheme="minorHAnsi"/>
          <w:sz w:val="20"/>
          <w:szCs w:val="20"/>
        </w:rPr>
        <w:t xml:space="preserve"> discuss their design ideas and use a set of tools and resources that enable a student-activity-based approach to the development of courses … The activity planner captures both the types of activity engage in to learn and the amount of time they spend (ibid. 171-172)</w:t>
      </w:r>
    </w:p>
    <w:p w14:paraId="2722D9CC" w14:textId="77777777" w:rsidR="00380AC3" w:rsidRDefault="00380AC3" w:rsidP="00B42AAB">
      <w:pPr>
        <w:spacing w:line="276" w:lineRule="auto"/>
        <w:jc w:val="both"/>
        <w:rPr>
          <w:rFonts w:asciiTheme="minorHAnsi" w:hAnsiTheme="minorHAnsi" w:cstheme="minorHAnsi"/>
          <w:sz w:val="22"/>
          <w:szCs w:val="22"/>
        </w:rPr>
      </w:pPr>
    </w:p>
    <w:p w14:paraId="0E7463B3" w14:textId="396BD398" w:rsidR="00382770" w:rsidRDefault="00382770" w:rsidP="00B42AAB">
      <w:pPr>
        <w:spacing w:line="276" w:lineRule="auto"/>
        <w:jc w:val="both"/>
        <w:rPr>
          <w:rFonts w:asciiTheme="minorHAnsi" w:hAnsiTheme="minorHAnsi" w:cstheme="minorHAnsi"/>
          <w:sz w:val="22"/>
          <w:szCs w:val="22"/>
        </w:rPr>
      </w:pPr>
      <w:r>
        <w:rPr>
          <w:rFonts w:asciiTheme="minorHAnsi" w:hAnsiTheme="minorHAnsi" w:cstheme="minorHAnsi"/>
          <w:sz w:val="22"/>
          <w:szCs w:val="22"/>
        </w:rPr>
        <w:t>Kennedy, Laurillard, Horan and Charlton (2015)</w:t>
      </w:r>
      <w:r>
        <w:rPr>
          <w:rStyle w:val="FootnoteReference"/>
          <w:rFonts w:asciiTheme="minorHAnsi" w:hAnsiTheme="minorHAnsi" w:cstheme="minorHAnsi"/>
          <w:sz w:val="22"/>
          <w:szCs w:val="22"/>
        </w:rPr>
        <w:footnoteReference w:id="43"/>
      </w:r>
      <w:r>
        <w:rPr>
          <w:rFonts w:asciiTheme="minorHAnsi" w:hAnsiTheme="minorHAnsi" w:cstheme="minorHAnsi"/>
          <w:sz w:val="22"/>
          <w:szCs w:val="22"/>
        </w:rPr>
        <w:t xml:space="preserve"> </w:t>
      </w:r>
      <w:r w:rsidR="00B4183F">
        <w:rPr>
          <w:rFonts w:asciiTheme="minorHAnsi" w:hAnsiTheme="minorHAnsi" w:cstheme="minorHAnsi"/>
          <w:sz w:val="22"/>
          <w:szCs w:val="22"/>
        </w:rPr>
        <w:t xml:space="preserve">posit that the single most important resource for effective teaching and learning is time – academic staff time to prepare and present and student time to learn and produce outputs that are evidence of achievement of learning outcomes. They further suggest that a learning experience should involve all of the following six kinds of activities: acquisition (read, write, listen), inquiry, practice, production, discussion and collaboration. The Course Resource Appraisal Model (CRAM) they developed then works on the basis of time estimates for staff preparation and presentation time to </w:t>
      </w:r>
      <w:r w:rsidR="00D37F47">
        <w:rPr>
          <w:rFonts w:asciiTheme="minorHAnsi" w:hAnsiTheme="minorHAnsi" w:cstheme="minorHAnsi"/>
          <w:sz w:val="22"/>
          <w:szCs w:val="22"/>
        </w:rPr>
        <w:t>offer</w:t>
      </w:r>
      <w:r w:rsidR="00B4183F">
        <w:rPr>
          <w:rFonts w:asciiTheme="minorHAnsi" w:hAnsiTheme="minorHAnsi" w:cstheme="minorHAnsi"/>
          <w:sz w:val="22"/>
          <w:szCs w:val="22"/>
        </w:rPr>
        <w:t xml:space="preserve"> the necessary learning pathway and activities and hence leads to a report on the direct </w:t>
      </w:r>
      <w:r w:rsidR="00521198">
        <w:rPr>
          <w:rFonts w:asciiTheme="minorHAnsi" w:hAnsiTheme="minorHAnsi" w:cstheme="minorHAnsi"/>
          <w:sz w:val="22"/>
          <w:szCs w:val="22"/>
        </w:rPr>
        <w:t xml:space="preserve">staffing </w:t>
      </w:r>
      <w:r w:rsidR="00B4183F">
        <w:rPr>
          <w:rFonts w:asciiTheme="minorHAnsi" w:hAnsiTheme="minorHAnsi" w:cstheme="minorHAnsi"/>
          <w:sz w:val="22"/>
          <w:szCs w:val="22"/>
        </w:rPr>
        <w:t xml:space="preserve">costs of a particular </w:t>
      </w:r>
      <w:r w:rsidR="00D37F47">
        <w:rPr>
          <w:rFonts w:asciiTheme="minorHAnsi" w:hAnsiTheme="minorHAnsi" w:cstheme="minorHAnsi"/>
          <w:sz w:val="22"/>
          <w:szCs w:val="22"/>
        </w:rPr>
        <w:t>offering. Simultaneously</w:t>
      </w:r>
      <w:r w:rsidR="00B4183F">
        <w:rPr>
          <w:rFonts w:asciiTheme="minorHAnsi" w:hAnsiTheme="minorHAnsi" w:cstheme="minorHAnsi"/>
          <w:sz w:val="22"/>
          <w:szCs w:val="22"/>
        </w:rPr>
        <w:t xml:space="preserve"> estimating the learning time for each activity from the student perspective helps to ensure that the credit weightings of different courses are aligned. </w:t>
      </w:r>
      <w:r w:rsidR="00D37F47">
        <w:rPr>
          <w:rFonts w:asciiTheme="minorHAnsi" w:hAnsiTheme="minorHAnsi" w:cstheme="minorHAnsi"/>
          <w:sz w:val="22"/>
          <w:szCs w:val="22"/>
        </w:rPr>
        <w:t>It should be noted that the CRAM model focuses on the costs associated with designing and delivering a particular course and does not take account of the costs of running the institution as a whole.</w:t>
      </w:r>
      <w:r w:rsidR="00004737">
        <w:rPr>
          <w:rFonts w:asciiTheme="minorHAnsi" w:hAnsiTheme="minorHAnsi" w:cstheme="minorHAnsi"/>
          <w:sz w:val="22"/>
          <w:szCs w:val="22"/>
        </w:rPr>
        <w:t xml:space="preserve"> (A draft version of the tool can be downloaded from </w:t>
      </w:r>
      <w:hyperlink r:id="rId20" w:history="1">
        <w:r w:rsidR="00004737" w:rsidRPr="00FE11A5">
          <w:rPr>
            <w:rStyle w:val="Hyperlink"/>
            <w:rFonts w:asciiTheme="minorHAnsi" w:hAnsiTheme="minorHAnsi" w:cstheme="minorHAnsi"/>
            <w:sz w:val="22"/>
            <w:szCs w:val="22"/>
          </w:rPr>
          <w:t>http://web.lkldev.ioe.ac.uk/cram/index.html</w:t>
        </w:r>
      </w:hyperlink>
      <w:r w:rsidR="00004737">
        <w:rPr>
          <w:rFonts w:asciiTheme="minorHAnsi" w:hAnsiTheme="minorHAnsi" w:cstheme="minorHAnsi"/>
          <w:sz w:val="22"/>
          <w:szCs w:val="22"/>
        </w:rPr>
        <w:t xml:space="preserve">). </w:t>
      </w:r>
    </w:p>
    <w:p w14:paraId="019C0027" w14:textId="77777777" w:rsidR="0098525E" w:rsidRDefault="0098525E" w:rsidP="00B42AAB">
      <w:pPr>
        <w:spacing w:line="276" w:lineRule="auto"/>
        <w:jc w:val="both"/>
        <w:rPr>
          <w:rFonts w:asciiTheme="minorHAnsi" w:hAnsiTheme="minorHAnsi" w:cstheme="minorHAnsi"/>
          <w:sz w:val="22"/>
          <w:szCs w:val="22"/>
        </w:rPr>
      </w:pPr>
    </w:p>
    <w:p w14:paraId="3E863E0A" w14:textId="3D715CA4" w:rsidR="00D94340" w:rsidRDefault="00D94340" w:rsidP="00B42AAB">
      <w:pPr>
        <w:spacing w:line="276" w:lineRule="auto"/>
        <w:jc w:val="both"/>
        <w:rPr>
          <w:rFonts w:asciiTheme="minorHAnsi" w:hAnsiTheme="minorHAnsi" w:cstheme="minorHAnsi"/>
          <w:sz w:val="22"/>
          <w:szCs w:val="22"/>
        </w:rPr>
      </w:pPr>
      <w:r>
        <w:rPr>
          <w:rFonts w:asciiTheme="minorHAnsi" w:hAnsiTheme="minorHAnsi" w:cstheme="minorHAnsi"/>
          <w:sz w:val="22"/>
          <w:szCs w:val="22"/>
        </w:rPr>
        <w:t>Haggerty (2015)</w:t>
      </w:r>
      <w:r>
        <w:rPr>
          <w:rStyle w:val="FootnoteReference"/>
          <w:rFonts w:asciiTheme="minorHAnsi" w:hAnsiTheme="minorHAnsi" w:cstheme="minorHAnsi"/>
          <w:sz w:val="22"/>
          <w:szCs w:val="22"/>
        </w:rPr>
        <w:footnoteReference w:id="44"/>
      </w:r>
      <w:r>
        <w:rPr>
          <w:rFonts w:asciiTheme="minorHAnsi" w:hAnsiTheme="minorHAnsi" w:cstheme="minorHAnsi"/>
          <w:sz w:val="22"/>
          <w:szCs w:val="22"/>
        </w:rPr>
        <w:t xml:space="preserve"> </w:t>
      </w:r>
      <w:r w:rsidR="0071047C">
        <w:rPr>
          <w:rFonts w:asciiTheme="minorHAnsi" w:hAnsiTheme="minorHAnsi" w:cstheme="minorHAnsi"/>
          <w:sz w:val="22"/>
          <w:szCs w:val="22"/>
        </w:rPr>
        <w:t>observes that most academics are employed on the basis of the</w:t>
      </w:r>
      <w:r w:rsidR="006F293D">
        <w:rPr>
          <w:rFonts w:asciiTheme="minorHAnsi" w:hAnsiTheme="minorHAnsi" w:cstheme="minorHAnsi"/>
          <w:sz w:val="22"/>
          <w:szCs w:val="22"/>
        </w:rPr>
        <w:t>ir</w:t>
      </w:r>
      <w:r w:rsidR="0071047C">
        <w:rPr>
          <w:rFonts w:asciiTheme="minorHAnsi" w:hAnsiTheme="minorHAnsi" w:cstheme="minorHAnsi"/>
          <w:sz w:val="22"/>
          <w:szCs w:val="22"/>
        </w:rPr>
        <w:t xml:space="preserve"> disciplinary qualifications and research outputs rather than their teaching abilities and suggests that the lack of a clear pedagogic framework will militate against efficient use of online learning facilities. The study notes the lack of common models for measuring staff workload particularly for comparing face-to-face and online provision, contradictory findings where such studies have been done (usually on a small scale), a reluctance on the part of academics to be “measured” which militates against empirical time studies and through engagement with academics notes the important role of professional development in three areas – philosophy and pedagogy of education, appropriately timed training for use of institutional LMS and related applications and need for “time-to-play”. She advocates the use of a LATARE framework to help guide decision-making as follows:</w:t>
      </w:r>
    </w:p>
    <w:p w14:paraId="0D7AC394" w14:textId="77777777" w:rsidR="0071047C" w:rsidRDefault="0071047C" w:rsidP="00B42AAB">
      <w:pPr>
        <w:spacing w:line="276" w:lineRule="auto"/>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522"/>
        <w:gridCol w:w="1528"/>
        <w:gridCol w:w="1537"/>
        <w:gridCol w:w="1652"/>
        <w:gridCol w:w="1535"/>
        <w:gridCol w:w="1549"/>
      </w:tblGrid>
      <w:tr w:rsidR="0071047C" w14:paraId="3F3E00E3" w14:textId="77777777" w:rsidTr="0071047C">
        <w:tc>
          <w:tcPr>
            <w:tcW w:w="1553" w:type="dxa"/>
          </w:tcPr>
          <w:p w14:paraId="06F80CFF" w14:textId="1BC49A3F" w:rsidR="0071047C" w:rsidRPr="0071047C" w:rsidRDefault="0071047C" w:rsidP="00B42AAB">
            <w:pPr>
              <w:spacing w:line="276" w:lineRule="auto"/>
              <w:jc w:val="both"/>
              <w:rPr>
                <w:rFonts w:asciiTheme="minorHAnsi" w:hAnsiTheme="minorHAnsi" w:cstheme="minorHAnsi"/>
                <w:sz w:val="20"/>
                <w:szCs w:val="20"/>
              </w:rPr>
            </w:pPr>
            <w:r w:rsidRPr="0071047C">
              <w:rPr>
                <w:rFonts w:asciiTheme="minorHAnsi" w:hAnsiTheme="minorHAnsi" w:cstheme="minorHAnsi"/>
                <w:sz w:val="20"/>
                <w:szCs w:val="20"/>
              </w:rPr>
              <w:t>L</w:t>
            </w:r>
          </w:p>
        </w:tc>
        <w:tc>
          <w:tcPr>
            <w:tcW w:w="1554" w:type="dxa"/>
          </w:tcPr>
          <w:p w14:paraId="75174EF3" w14:textId="605E219A" w:rsidR="0071047C" w:rsidRPr="0071047C" w:rsidRDefault="0071047C" w:rsidP="00B42AAB">
            <w:pPr>
              <w:spacing w:line="276" w:lineRule="auto"/>
              <w:jc w:val="both"/>
              <w:rPr>
                <w:rFonts w:asciiTheme="minorHAnsi" w:hAnsiTheme="minorHAnsi" w:cstheme="minorHAnsi"/>
                <w:sz w:val="20"/>
                <w:szCs w:val="20"/>
              </w:rPr>
            </w:pPr>
            <w:r w:rsidRPr="0071047C">
              <w:rPr>
                <w:rFonts w:asciiTheme="minorHAnsi" w:hAnsiTheme="minorHAnsi" w:cstheme="minorHAnsi"/>
                <w:sz w:val="20"/>
                <w:szCs w:val="20"/>
              </w:rPr>
              <w:t>A</w:t>
            </w:r>
          </w:p>
        </w:tc>
        <w:tc>
          <w:tcPr>
            <w:tcW w:w="1554" w:type="dxa"/>
          </w:tcPr>
          <w:p w14:paraId="1A3CC8F3" w14:textId="163BEC10" w:rsidR="0071047C" w:rsidRPr="0071047C" w:rsidRDefault="0071047C" w:rsidP="00B42AAB">
            <w:pPr>
              <w:spacing w:line="276" w:lineRule="auto"/>
              <w:jc w:val="both"/>
              <w:rPr>
                <w:rFonts w:asciiTheme="minorHAnsi" w:hAnsiTheme="minorHAnsi" w:cstheme="minorHAnsi"/>
                <w:sz w:val="20"/>
                <w:szCs w:val="20"/>
              </w:rPr>
            </w:pPr>
            <w:r w:rsidRPr="0071047C">
              <w:rPr>
                <w:rFonts w:asciiTheme="minorHAnsi" w:hAnsiTheme="minorHAnsi" w:cstheme="minorHAnsi"/>
                <w:sz w:val="20"/>
                <w:szCs w:val="20"/>
              </w:rPr>
              <w:t>T</w:t>
            </w:r>
          </w:p>
        </w:tc>
        <w:tc>
          <w:tcPr>
            <w:tcW w:w="1554" w:type="dxa"/>
          </w:tcPr>
          <w:p w14:paraId="28F5D1BE" w14:textId="13DBD07F" w:rsidR="0071047C" w:rsidRPr="0071047C" w:rsidRDefault="0071047C" w:rsidP="00B42AAB">
            <w:pPr>
              <w:spacing w:line="276" w:lineRule="auto"/>
              <w:jc w:val="both"/>
              <w:rPr>
                <w:rFonts w:asciiTheme="minorHAnsi" w:hAnsiTheme="minorHAnsi" w:cstheme="minorHAnsi"/>
                <w:sz w:val="20"/>
                <w:szCs w:val="20"/>
              </w:rPr>
            </w:pPr>
            <w:r w:rsidRPr="0071047C">
              <w:rPr>
                <w:rFonts w:asciiTheme="minorHAnsi" w:hAnsiTheme="minorHAnsi" w:cstheme="minorHAnsi"/>
                <w:sz w:val="20"/>
                <w:szCs w:val="20"/>
              </w:rPr>
              <w:t>A</w:t>
            </w:r>
          </w:p>
        </w:tc>
        <w:tc>
          <w:tcPr>
            <w:tcW w:w="1554" w:type="dxa"/>
          </w:tcPr>
          <w:p w14:paraId="797C3A17" w14:textId="72DA51D4" w:rsidR="0071047C" w:rsidRPr="0071047C" w:rsidRDefault="0071047C" w:rsidP="00B42AAB">
            <w:pPr>
              <w:spacing w:line="276" w:lineRule="auto"/>
              <w:jc w:val="both"/>
              <w:rPr>
                <w:rFonts w:asciiTheme="minorHAnsi" w:hAnsiTheme="minorHAnsi" w:cstheme="minorHAnsi"/>
                <w:sz w:val="20"/>
                <w:szCs w:val="20"/>
              </w:rPr>
            </w:pPr>
            <w:r w:rsidRPr="0071047C">
              <w:rPr>
                <w:rFonts w:asciiTheme="minorHAnsi" w:hAnsiTheme="minorHAnsi" w:cstheme="minorHAnsi"/>
                <w:sz w:val="20"/>
                <w:szCs w:val="20"/>
              </w:rPr>
              <w:t>R</w:t>
            </w:r>
          </w:p>
        </w:tc>
        <w:tc>
          <w:tcPr>
            <w:tcW w:w="1554" w:type="dxa"/>
          </w:tcPr>
          <w:p w14:paraId="2DCD7CEB" w14:textId="3C822CF9" w:rsidR="0071047C" w:rsidRPr="0071047C" w:rsidRDefault="0071047C" w:rsidP="00B42AAB">
            <w:pPr>
              <w:spacing w:line="276" w:lineRule="auto"/>
              <w:jc w:val="both"/>
              <w:rPr>
                <w:rFonts w:asciiTheme="minorHAnsi" w:hAnsiTheme="minorHAnsi" w:cstheme="minorHAnsi"/>
                <w:sz w:val="20"/>
                <w:szCs w:val="20"/>
              </w:rPr>
            </w:pPr>
            <w:r w:rsidRPr="0071047C">
              <w:rPr>
                <w:rFonts w:asciiTheme="minorHAnsi" w:hAnsiTheme="minorHAnsi" w:cstheme="minorHAnsi"/>
                <w:sz w:val="20"/>
                <w:szCs w:val="20"/>
              </w:rPr>
              <w:t>E</w:t>
            </w:r>
          </w:p>
        </w:tc>
      </w:tr>
      <w:tr w:rsidR="0071047C" w14:paraId="20E6E7E8" w14:textId="77777777" w:rsidTr="0071047C">
        <w:tc>
          <w:tcPr>
            <w:tcW w:w="1553" w:type="dxa"/>
          </w:tcPr>
          <w:p w14:paraId="48B4E32D" w14:textId="06E90B8A" w:rsidR="0071047C" w:rsidRPr="0071047C" w:rsidRDefault="0071047C" w:rsidP="00B42AAB">
            <w:pPr>
              <w:spacing w:line="276" w:lineRule="auto"/>
              <w:jc w:val="both"/>
              <w:rPr>
                <w:rFonts w:asciiTheme="minorHAnsi" w:hAnsiTheme="minorHAnsi" w:cstheme="minorHAnsi"/>
                <w:sz w:val="20"/>
                <w:szCs w:val="20"/>
              </w:rPr>
            </w:pPr>
            <w:r>
              <w:rPr>
                <w:rFonts w:asciiTheme="minorHAnsi" w:hAnsiTheme="minorHAnsi" w:cstheme="minorHAnsi"/>
                <w:sz w:val="20"/>
                <w:szCs w:val="20"/>
              </w:rPr>
              <w:t>Learning outcomes</w:t>
            </w:r>
          </w:p>
        </w:tc>
        <w:tc>
          <w:tcPr>
            <w:tcW w:w="1554" w:type="dxa"/>
          </w:tcPr>
          <w:p w14:paraId="5E7BFF9A" w14:textId="356C70B8" w:rsidR="0071047C" w:rsidRPr="0071047C" w:rsidRDefault="0071047C" w:rsidP="00B42AAB">
            <w:pPr>
              <w:spacing w:line="276" w:lineRule="auto"/>
              <w:jc w:val="both"/>
              <w:rPr>
                <w:rFonts w:asciiTheme="minorHAnsi" w:hAnsiTheme="minorHAnsi" w:cstheme="minorHAnsi"/>
                <w:sz w:val="20"/>
                <w:szCs w:val="20"/>
              </w:rPr>
            </w:pPr>
            <w:r>
              <w:rPr>
                <w:rFonts w:asciiTheme="minorHAnsi" w:hAnsiTheme="minorHAnsi" w:cstheme="minorHAnsi"/>
                <w:sz w:val="20"/>
                <w:szCs w:val="20"/>
              </w:rPr>
              <w:t>Assessment</w:t>
            </w:r>
          </w:p>
        </w:tc>
        <w:tc>
          <w:tcPr>
            <w:tcW w:w="1554" w:type="dxa"/>
          </w:tcPr>
          <w:p w14:paraId="56099102" w14:textId="1C2D168B" w:rsidR="0071047C" w:rsidRPr="0071047C" w:rsidRDefault="0071047C" w:rsidP="00B42AAB">
            <w:pPr>
              <w:spacing w:line="276" w:lineRule="auto"/>
              <w:jc w:val="both"/>
              <w:rPr>
                <w:rFonts w:asciiTheme="minorHAnsi" w:hAnsiTheme="minorHAnsi" w:cstheme="minorHAnsi"/>
                <w:sz w:val="20"/>
                <w:szCs w:val="20"/>
              </w:rPr>
            </w:pPr>
            <w:r>
              <w:rPr>
                <w:rFonts w:asciiTheme="minorHAnsi" w:hAnsiTheme="minorHAnsi" w:cstheme="minorHAnsi"/>
                <w:sz w:val="20"/>
                <w:szCs w:val="20"/>
              </w:rPr>
              <w:t>Topics</w:t>
            </w:r>
          </w:p>
        </w:tc>
        <w:tc>
          <w:tcPr>
            <w:tcW w:w="1554" w:type="dxa"/>
          </w:tcPr>
          <w:p w14:paraId="480CE04E" w14:textId="08C681DB" w:rsidR="0071047C" w:rsidRPr="0071047C" w:rsidRDefault="0071047C" w:rsidP="00B42AAB">
            <w:pPr>
              <w:spacing w:line="276" w:lineRule="auto"/>
              <w:jc w:val="both"/>
              <w:rPr>
                <w:rFonts w:asciiTheme="minorHAnsi" w:hAnsiTheme="minorHAnsi" w:cstheme="minorHAnsi"/>
                <w:sz w:val="20"/>
                <w:szCs w:val="20"/>
              </w:rPr>
            </w:pPr>
            <w:r>
              <w:rPr>
                <w:rFonts w:asciiTheme="minorHAnsi" w:hAnsiTheme="minorHAnsi" w:cstheme="minorHAnsi"/>
                <w:sz w:val="20"/>
                <w:szCs w:val="20"/>
              </w:rPr>
              <w:t>Activities</w:t>
            </w:r>
          </w:p>
        </w:tc>
        <w:tc>
          <w:tcPr>
            <w:tcW w:w="1554" w:type="dxa"/>
          </w:tcPr>
          <w:p w14:paraId="3105DD5D" w14:textId="42705A3E" w:rsidR="0071047C" w:rsidRPr="0071047C" w:rsidRDefault="0071047C" w:rsidP="00B42AAB">
            <w:pPr>
              <w:spacing w:line="276" w:lineRule="auto"/>
              <w:jc w:val="both"/>
              <w:rPr>
                <w:rFonts w:asciiTheme="minorHAnsi" w:hAnsiTheme="minorHAnsi" w:cstheme="minorHAnsi"/>
                <w:sz w:val="20"/>
                <w:szCs w:val="20"/>
              </w:rPr>
            </w:pPr>
            <w:r>
              <w:rPr>
                <w:rFonts w:asciiTheme="minorHAnsi" w:hAnsiTheme="minorHAnsi" w:cstheme="minorHAnsi"/>
                <w:sz w:val="20"/>
                <w:szCs w:val="20"/>
              </w:rPr>
              <w:t>Resources</w:t>
            </w:r>
          </w:p>
        </w:tc>
        <w:tc>
          <w:tcPr>
            <w:tcW w:w="1554" w:type="dxa"/>
          </w:tcPr>
          <w:p w14:paraId="490A0822" w14:textId="6B42D264" w:rsidR="0071047C" w:rsidRPr="0071047C" w:rsidRDefault="0071047C" w:rsidP="00B42AAB">
            <w:pPr>
              <w:spacing w:line="276" w:lineRule="auto"/>
              <w:jc w:val="both"/>
              <w:rPr>
                <w:rFonts w:asciiTheme="minorHAnsi" w:hAnsiTheme="minorHAnsi" w:cstheme="minorHAnsi"/>
                <w:sz w:val="20"/>
                <w:szCs w:val="20"/>
              </w:rPr>
            </w:pPr>
            <w:r>
              <w:rPr>
                <w:rFonts w:asciiTheme="minorHAnsi" w:hAnsiTheme="minorHAnsi" w:cstheme="minorHAnsi"/>
                <w:sz w:val="20"/>
                <w:szCs w:val="20"/>
              </w:rPr>
              <w:t>Evaluation</w:t>
            </w:r>
          </w:p>
        </w:tc>
      </w:tr>
      <w:tr w:rsidR="0071047C" w14:paraId="63E9CF5A" w14:textId="77777777" w:rsidTr="0071047C">
        <w:tc>
          <w:tcPr>
            <w:tcW w:w="1553" w:type="dxa"/>
          </w:tcPr>
          <w:p w14:paraId="555B63CE" w14:textId="57416ED4" w:rsidR="0071047C" w:rsidRPr="0071047C" w:rsidRDefault="0071047C" w:rsidP="00B42AAB">
            <w:pPr>
              <w:spacing w:line="276" w:lineRule="auto"/>
              <w:jc w:val="both"/>
              <w:rPr>
                <w:rFonts w:asciiTheme="minorHAnsi" w:hAnsiTheme="minorHAnsi" w:cstheme="minorHAnsi"/>
                <w:sz w:val="20"/>
                <w:szCs w:val="20"/>
              </w:rPr>
            </w:pPr>
            <w:r>
              <w:rPr>
                <w:rFonts w:asciiTheme="minorHAnsi" w:hAnsiTheme="minorHAnsi" w:cstheme="minorHAnsi"/>
                <w:sz w:val="20"/>
                <w:szCs w:val="20"/>
              </w:rPr>
              <w:t>The learning outcomes are the accredited component of the course and are the basis for all other components of the course.</w:t>
            </w:r>
          </w:p>
        </w:tc>
        <w:tc>
          <w:tcPr>
            <w:tcW w:w="1554" w:type="dxa"/>
          </w:tcPr>
          <w:p w14:paraId="2E10BC57" w14:textId="2929F627" w:rsidR="0071047C" w:rsidRPr="0071047C" w:rsidRDefault="0071047C" w:rsidP="00B42AAB">
            <w:pPr>
              <w:spacing w:line="276" w:lineRule="auto"/>
              <w:jc w:val="both"/>
              <w:rPr>
                <w:rFonts w:asciiTheme="minorHAnsi" w:hAnsiTheme="minorHAnsi" w:cstheme="minorHAnsi"/>
                <w:sz w:val="20"/>
                <w:szCs w:val="20"/>
              </w:rPr>
            </w:pPr>
            <w:r>
              <w:rPr>
                <w:rFonts w:asciiTheme="minorHAnsi" w:hAnsiTheme="minorHAnsi" w:cstheme="minorHAnsi"/>
                <w:sz w:val="20"/>
                <w:szCs w:val="20"/>
              </w:rPr>
              <w:t>How learning outcomes will be measured</w:t>
            </w:r>
            <w:r w:rsidR="00382770">
              <w:rPr>
                <w:rFonts w:asciiTheme="minorHAnsi" w:hAnsiTheme="minorHAnsi" w:cstheme="minorHAnsi"/>
                <w:sz w:val="20"/>
                <w:szCs w:val="20"/>
              </w:rPr>
              <w:t xml:space="preserve">. The number of assessments, whether they are formative or summative, type of </w:t>
            </w:r>
            <w:r w:rsidR="00382770">
              <w:rPr>
                <w:rFonts w:asciiTheme="minorHAnsi" w:hAnsiTheme="minorHAnsi" w:cstheme="minorHAnsi"/>
                <w:sz w:val="20"/>
                <w:szCs w:val="20"/>
              </w:rPr>
              <w:lastRenderedPageBreak/>
              <w:t>assessments, due dates and weightings.</w:t>
            </w:r>
          </w:p>
        </w:tc>
        <w:tc>
          <w:tcPr>
            <w:tcW w:w="1554" w:type="dxa"/>
          </w:tcPr>
          <w:p w14:paraId="53161BAA" w14:textId="2A8A7160" w:rsidR="0071047C" w:rsidRPr="0071047C" w:rsidRDefault="00382770" w:rsidP="00B42AAB">
            <w:pPr>
              <w:spacing w:line="276" w:lineRule="auto"/>
              <w:jc w:val="both"/>
              <w:rPr>
                <w:rFonts w:asciiTheme="minorHAnsi" w:hAnsiTheme="minorHAnsi" w:cstheme="minorHAnsi"/>
                <w:sz w:val="20"/>
                <w:szCs w:val="20"/>
              </w:rPr>
            </w:pPr>
            <w:r>
              <w:rPr>
                <w:rFonts w:asciiTheme="minorHAnsi" w:hAnsiTheme="minorHAnsi" w:cstheme="minorHAnsi"/>
                <w:sz w:val="20"/>
                <w:szCs w:val="20"/>
              </w:rPr>
              <w:lastRenderedPageBreak/>
              <w:t xml:space="preserve">Topics that the course will cover; clearly differentiating between what is need-to-know and what is nice-to-know. </w:t>
            </w:r>
            <w:r>
              <w:rPr>
                <w:rFonts w:asciiTheme="minorHAnsi" w:hAnsiTheme="minorHAnsi" w:cstheme="minorHAnsi"/>
                <w:sz w:val="20"/>
                <w:szCs w:val="20"/>
              </w:rPr>
              <w:lastRenderedPageBreak/>
              <w:t>Avoid additive curriculum.</w:t>
            </w:r>
          </w:p>
        </w:tc>
        <w:tc>
          <w:tcPr>
            <w:tcW w:w="1554" w:type="dxa"/>
          </w:tcPr>
          <w:p w14:paraId="12301C3B" w14:textId="69BE4BEA" w:rsidR="0071047C" w:rsidRPr="0071047C" w:rsidRDefault="00382770" w:rsidP="00B42AAB">
            <w:pPr>
              <w:spacing w:line="276" w:lineRule="auto"/>
              <w:jc w:val="both"/>
              <w:rPr>
                <w:rFonts w:asciiTheme="minorHAnsi" w:hAnsiTheme="minorHAnsi" w:cstheme="minorHAnsi"/>
                <w:sz w:val="20"/>
                <w:szCs w:val="20"/>
              </w:rPr>
            </w:pPr>
            <w:r>
              <w:rPr>
                <w:rFonts w:asciiTheme="minorHAnsi" w:hAnsiTheme="minorHAnsi" w:cstheme="minorHAnsi"/>
                <w:sz w:val="20"/>
                <w:szCs w:val="20"/>
              </w:rPr>
              <w:lastRenderedPageBreak/>
              <w:t>The teaching/learning activities that will be included throughout the course to facilitate learning.</w:t>
            </w:r>
          </w:p>
        </w:tc>
        <w:tc>
          <w:tcPr>
            <w:tcW w:w="1554" w:type="dxa"/>
          </w:tcPr>
          <w:p w14:paraId="5AB7C43F" w14:textId="50DA8C15" w:rsidR="0071047C" w:rsidRPr="0071047C" w:rsidRDefault="00382770" w:rsidP="00B42AAB">
            <w:pPr>
              <w:spacing w:line="276" w:lineRule="auto"/>
              <w:jc w:val="both"/>
              <w:rPr>
                <w:rFonts w:asciiTheme="minorHAnsi" w:hAnsiTheme="minorHAnsi" w:cstheme="minorHAnsi"/>
                <w:sz w:val="20"/>
                <w:szCs w:val="20"/>
              </w:rPr>
            </w:pPr>
            <w:r>
              <w:rPr>
                <w:rFonts w:asciiTheme="minorHAnsi" w:hAnsiTheme="minorHAnsi" w:cstheme="minorHAnsi"/>
                <w:sz w:val="20"/>
                <w:szCs w:val="20"/>
              </w:rPr>
              <w:t xml:space="preserve">What web links, research links, literature content, etc. need to be developed and made available within the learning </w:t>
            </w:r>
            <w:r>
              <w:rPr>
                <w:rFonts w:asciiTheme="minorHAnsi" w:hAnsiTheme="minorHAnsi" w:cstheme="minorHAnsi"/>
                <w:sz w:val="20"/>
                <w:szCs w:val="20"/>
              </w:rPr>
              <w:lastRenderedPageBreak/>
              <w:t>environment? Also consider service support requirements e.g. library, learning support</w:t>
            </w:r>
          </w:p>
        </w:tc>
        <w:tc>
          <w:tcPr>
            <w:tcW w:w="1554" w:type="dxa"/>
          </w:tcPr>
          <w:p w14:paraId="56F0834C" w14:textId="6CA33BC3" w:rsidR="0071047C" w:rsidRPr="0071047C" w:rsidRDefault="00382770" w:rsidP="00B42AAB">
            <w:pPr>
              <w:spacing w:line="276" w:lineRule="auto"/>
              <w:jc w:val="both"/>
              <w:rPr>
                <w:rFonts w:asciiTheme="minorHAnsi" w:hAnsiTheme="minorHAnsi" w:cstheme="minorHAnsi"/>
                <w:sz w:val="20"/>
                <w:szCs w:val="20"/>
              </w:rPr>
            </w:pPr>
            <w:r>
              <w:rPr>
                <w:rFonts w:asciiTheme="minorHAnsi" w:hAnsiTheme="minorHAnsi" w:cstheme="minorHAnsi"/>
                <w:sz w:val="20"/>
                <w:szCs w:val="20"/>
              </w:rPr>
              <w:lastRenderedPageBreak/>
              <w:t>How effective was the teaching and learning and what changes would be recommended?</w:t>
            </w:r>
          </w:p>
        </w:tc>
      </w:tr>
    </w:tbl>
    <w:p w14:paraId="2F459AFA" w14:textId="77777777" w:rsidR="0071047C" w:rsidRDefault="0071047C" w:rsidP="00B42AAB">
      <w:pPr>
        <w:spacing w:line="276" w:lineRule="auto"/>
        <w:jc w:val="both"/>
        <w:rPr>
          <w:rFonts w:asciiTheme="minorHAnsi" w:hAnsiTheme="minorHAnsi" w:cstheme="minorHAnsi"/>
          <w:sz w:val="22"/>
          <w:szCs w:val="22"/>
        </w:rPr>
      </w:pPr>
    </w:p>
    <w:p w14:paraId="34279436" w14:textId="281789A7" w:rsidR="009D1652" w:rsidRDefault="009D1652" w:rsidP="00B42AAB">
      <w:pPr>
        <w:spacing w:line="276" w:lineRule="auto"/>
        <w:jc w:val="both"/>
        <w:rPr>
          <w:rFonts w:asciiTheme="minorHAnsi" w:hAnsiTheme="minorHAnsi" w:cstheme="minorHAnsi"/>
          <w:sz w:val="22"/>
          <w:szCs w:val="22"/>
        </w:rPr>
      </w:pPr>
      <w:r>
        <w:rPr>
          <w:rFonts w:asciiTheme="minorHAnsi" w:hAnsiTheme="minorHAnsi" w:cstheme="minorHAnsi"/>
          <w:sz w:val="22"/>
          <w:szCs w:val="22"/>
        </w:rPr>
        <w:t>Gregory and Lodge (2015)</w:t>
      </w:r>
      <w:r>
        <w:rPr>
          <w:rStyle w:val="FootnoteReference"/>
          <w:rFonts w:asciiTheme="minorHAnsi" w:hAnsiTheme="minorHAnsi" w:cstheme="minorHAnsi"/>
          <w:sz w:val="22"/>
          <w:szCs w:val="22"/>
        </w:rPr>
        <w:footnoteReference w:id="45"/>
      </w:r>
      <w:r w:rsidR="008B0332">
        <w:rPr>
          <w:rFonts w:asciiTheme="minorHAnsi" w:hAnsiTheme="minorHAnsi" w:cstheme="minorHAnsi"/>
          <w:sz w:val="22"/>
          <w:szCs w:val="22"/>
        </w:rPr>
        <w:t xml:space="preserve"> </w:t>
      </w:r>
      <w:r w:rsidR="00C41078">
        <w:rPr>
          <w:rFonts w:asciiTheme="minorHAnsi" w:hAnsiTheme="minorHAnsi" w:cstheme="minorHAnsi"/>
          <w:sz w:val="22"/>
          <w:szCs w:val="22"/>
        </w:rPr>
        <w:t xml:space="preserve">observe that institutional work allocation models typically do not make provision for the personal professional development required in reskilling to make effective use of technology enhanced learning strategies and that traditional contact hours and points-based models also do not take cognizance of the fact that in a flexible learning environment engagement with students often takes place outside of normal office hours. They posit that the nature of the TEL activity and the experience of the academic staff member will impact on the additional workload associated </w:t>
      </w:r>
      <w:r w:rsidR="00567B83">
        <w:rPr>
          <w:rFonts w:asciiTheme="minorHAnsi" w:hAnsiTheme="minorHAnsi" w:cstheme="minorHAnsi"/>
          <w:sz w:val="22"/>
          <w:szCs w:val="22"/>
        </w:rPr>
        <w:t>with various stages of TEL use and various forms of TEL activity which can be plotted in the form of a matrix:</w:t>
      </w:r>
    </w:p>
    <w:p w14:paraId="2B71116C" w14:textId="77777777" w:rsidR="00567B83" w:rsidRDefault="00567B83" w:rsidP="00B42AAB">
      <w:pPr>
        <w:spacing w:line="276" w:lineRule="auto"/>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864"/>
        <w:gridCol w:w="621"/>
        <w:gridCol w:w="621"/>
        <w:gridCol w:w="622"/>
        <w:gridCol w:w="621"/>
        <w:gridCol w:w="622"/>
        <w:gridCol w:w="622"/>
        <w:gridCol w:w="621"/>
        <w:gridCol w:w="622"/>
        <w:gridCol w:w="622"/>
        <w:gridCol w:w="621"/>
        <w:gridCol w:w="622"/>
        <w:gridCol w:w="622"/>
      </w:tblGrid>
      <w:tr w:rsidR="00567B83" w14:paraId="1BB628FF" w14:textId="77777777" w:rsidTr="00567B83">
        <w:tc>
          <w:tcPr>
            <w:tcW w:w="1864" w:type="dxa"/>
          </w:tcPr>
          <w:p w14:paraId="231E1A8D" w14:textId="36F2EF01" w:rsidR="00567B83" w:rsidRDefault="00567B83" w:rsidP="00B42AAB">
            <w:pPr>
              <w:spacing w:line="276" w:lineRule="auto"/>
              <w:jc w:val="both"/>
              <w:rPr>
                <w:rFonts w:asciiTheme="minorHAnsi" w:hAnsiTheme="minorHAnsi" w:cstheme="minorHAnsi"/>
                <w:sz w:val="22"/>
              </w:rPr>
            </w:pPr>
            <w:r>
              <w:rPr>
                <w:rFonts w:asciiTheme="minorHAnsi" w:hAnsiTheme="minorHAnsi" w:cstheme="minorHAnsi"/>
                <w:sz w:val="22"/>
              </w:rPr>
              <w:t>Nature of TEL activity</w:t>
            </w:r>
          </w:p>
        </w:tc>
        <w:tc>
          <w:tcPr>
            <w:tcW w:w="1864" w:type="dxa"/>
            <w:gridSpan w:val="3"/>
          </w:tcPr>
          <w:p w14:paraId="54ED5456" w14:textId="20C7B96E" w:rsidR="00567B83" w:rsidRDefault="00567B83" w:rsidP="00B42AAB">
            <w:pPr>
              <w:spacing w:line="276" w:lineRule="auto"/>
              <w:jc w:val="both"/>
              <w:rPr>
                <w:rFonts w:asciiTheme="minorHAnsi" w:hAnsiTheme="minorHAnsi" w:cstheme="minorHAnsi"/>
                <w:sz w:val="22"/>
              </w:rPr>
            </w:pPr>
            <w:r>
              <w:rPr>
                <w:rFonts w:asciiTheme="minorHAnsi" w:hAnsiTheme="minorHAnsi" w:cstheme="minorHAnsi"/>
                <w:sz w:val="22"/>
              </w:rPr>
              <w:t>Professional development</w:t>
            </w:r>
          </w:p>
        </w:tc>
        <w:tc>
          <w:tcPr>
            <w:tcW w:w="1865" w:type="dxa"/>
            <w:gridSpan w:val="3"/>
          </w:tcPr>
          <w:p w14:paraId="2FC93B2A" w14:textId="2921700D" w:rsidR="00567B83" w:rsidRDefault="00567B83" w:rsidP="00B42AAB">
            <w:pPr>
              <w:spacing w:line="276" w:lineRule="auto"/>
              <w:jc w:val="both"/>
              <w:rPr>
                <w:rFonts w:asciiTheme="minorHAnsi" w:hAnsiTheme="minorHAnsi" w:cstheme="minorHAnsi"/>
                <w:sz w:val="22"/>
              </w:rPr>
            </w:pPr>
            <w:r>
              <w:rPr>
                <w:rFonts w:asciiTheme="minorHAnsi" w:hAnsiTheme="minorHAnsi" w:cstheme="minorHAnsi"/>
                <w:sz w:val="22"/>
              </w:rPr>
              <w:t>Preparation time</w:t>
            </w:r>
          </w:p>
        </w:tc>
        <w:tc>
          <w:tcPr>
            <w:tcW w:w="1865" w:type="dxa"/>
            <w:gridSpan w:val="3"/>
          </w:tcPr>
          <w:p w14:paraId="55EF7E84" w14:textId="02D47A51" w:rsidR="00567B83" w:rsidRDefault="00567B83" w:rsidP="00B42AAB">
            <w:pPr>
              <w:spacing w:line="276" w:lineRule="auto"/>
              <w:jc w:val="both"/>
              <w:rPr>
                <w:rFonts w:asciiTheme="minorHAnsi" w:hAnsiTheme="minorHAnsi" w:cstheme="minorHAnsi"/>
                <w:sz w:val="22"/>
              </w:rPr>
            </w:pPr>
            <w:r>
              <w:rPr>
                <w:rFonts w:asciiTheme="minorHAnsi" w:hAnsiTheme="minorHAnsi" w:cstheme="minorHAnsi"/>
                <w:sz w:val="22"/>
              </w:rPr>
              <w:t>Implementation time</w:t>
            </w:r>
          </w:p>
        </w:tc>
        <w:tc>
          <w:tcPr>
            <w:tcW w:w="1865" w:type="dxa"/>
            <w:gridSpan w:val="3"/>
          </w:tcPr>
          <w:p w14:paraId="5FD57A00" w14:textId="2C6535DE" w:rsidR="00567B83" w:rsidRDefault="00567B83" w:rsidP="00B42AAB">
            <w:pPr>
              <w:spacing w:line="276" w:lineRule="auto"/>
              <w:jc w:val="both"/>
              <w:rPr>
                <w:rFonts w:asciiTheme="minorHAnsi" w:hAnsiTheme="minorHAnsi" w:cstheme="minorHAnsi"/>
                <w:sz w:val="22"/>
              </w:rPr>
            </w:pPr>
            <w:r>
              <w:rPr>
                <w:rFonts w:asciiTheme="minorHAnsi" w:hAnsiTheme="minorHAnsi" w:cstheme="minorHAnsi"/>
                <w:sz w:val="22"/>
              </w:rPr>
              <w:t>Review/reflection</w:t>
            </w:r>
          </w:p>
        </w:tc>
      </w:tr>
      <w:tr w:rsidR="00567B83" w14:paraId="39DD5A3E" w14:textId="77777777" w:rsidTr="00D31AC4">
        <w:tc>
          <w:tcPr>
            <w:tcW w:w="1864" w:type="dxa"/>
          </w:tcPr>
          <w:p w14:paraId="364F6DB1" w14:textId="77777777" w:rsidR="00567B83" w:rsidRDefault="00567B83" w:rsidP="00B42AAB">
            <w:pPr>
              <w:spacing w:line="276" w:lineRule="auto"/>
              <w:jc w:val="both"/>
              <w:rPr>
                <w:rFonts w:asciiTheme="minorHAnsi" w:hAnsiTheme="minorHAnsi" w:cstheme="minorHAnsi"/>
                <w:sz w:val="22"/>
              </w:rPr>
            </w:pPr>
          </w:p>
        </w:tc>
        <w:tc>
          <w:tcPr>
            <w:tcW w:w="621" w:type="dxa"/>
          </w:tcPr>
          <w:p w14:paraId="5D5CC791" w14:textId="0562961B" w:rsidR="00567B83" w:rsidRDefault="00567B83" w:rsidP="00567B83">
            <w:pPr>
              <w:spacing w:line="276" w:lineRule="auto"/>
              <w:jc w:val="center"/>
              <w:rPr>
                <w:rFonts w:asciiTheme="minorHAnsi" w:hAnsiTheme="minorHAnsi" w:cstheme="minorHAnsi"/>
                <w:sz w:val="22"/>
              </w:rPr>
            </w:pPr>
            <w:r>
              <w:rPr>
                <w:rFonts w:asciiTheme="minorHAnsi" w:hAnsiTheme="minorHAnsi" w:cstheme="minorHAnsi"/>
                <w:sz w:val="22"/>
              </w:rPr>
              <w:t>N</w:t>
            </w:r>
          </w:p>
        </w:tc>
        <w:tc>
          <w:tcPr>
            <w:tcW w:w="621" w:type="dxa"/>
          </w:tcPr>
          <w:p w14:paraId="4B60DD91" w14:textId="3225380A" w:rsidR="00567B83" w:rsidRDefault="00567B83" w:rsidP="00567B83">
            <w:pPr>
              <w:spacing w:line="276" w:lineRule="auto"/>
              <w:jc w:val="center"/>
              <w:rPr>
                <w:rFonts w:asciiTheme="minorHAnsi" w:hAnsiTheme="minorHAnsi" w:cstheme="minorHAnsi"/>
                <w:sz w:val="22"/>
              </w:rPr>
            </w:pPr>
            <w:r>
              <w:rPr>
                <w:rFonts w:asciiTheme="minorHAnsi" w:hAnsiTheme="minorHAnsi" w:cstheme="minorHAnsi"/>
                <w:sz w:val="22"/>
              </w:rPr>
              <w:t>I</w:t>
            </w:r>
          </w:p>
        </w:tc>
        <w:tc>
          <w:tcPr>
            <w:tcW w:w="622" w:type="dxa"/>
          </w:tcPr>
          <w:p w14:paraId="202FFBD7" w14:textId="58E3B43E" w:rsidR="00567B83" w:rsidRDefault="00567B83" w:rsidP="00567B83">
            <w:pPr>
              <w:spacing w:line="276" w:lineRule="auto"/>
              <w:jc w:val="center"/>
              <w:rPr>
                <w:rFonts w:asciiTheme="minorHAnsi" w:hAnsiTheme="minorHAnsi" w:cstheme="minorHAnsi"/>
                <w:sz w:val="22"/>
              </w:rPr>
            </w:pPr>
            <w:r>
              <w:rPr>
                <w:rFonts w:asciiTheme="minorHAnsi" w:hAnsiTheme="minorHAnsi" w:cstheme="minorHAnsi"/>
                <w:sz w:val="22"/>
              </w:rPr>
              <w:t>E</w:t>
            </w:r>
          </w:p>
        </w:tc>
        <w:tc>
          <w:tcPr>
            <w:tcW w:w="621" w:type="dxa"/>
          </w:tcPr>
          <w:p w14:paraId="1F946506" w14:textId="32869BD8" w:rsidR="00567B83" w:rsidRDefault="00567B83" w:rsidP="00567B83">
            <w:pPr>
              <w:spacing w:line="276" w:lineRule="auto"/>
              <w:jc w:val="center"/>
              <w:rPr>
                <w:rFonts w:asciiTheme="minorHAnsi" w:hAnsiTheme="minorHAnsi" w:cstheme="minorHAnsi"/>
                <w:sz w:val="22"/>
              </w:rPr>
            </w:pPr>
            <w:r>
              <w:rPr>
                <w:rFonts w:asciiTheme="minorHAnsi" w:hAnsiTheme="minorHAnsi" w:cstheme="minorHAnsi"/>
                <w:sz w:val="22"/>
              </w:rPr>
              <w:t>N</w:t>
            </w:r>
          </w:p>
        </w:tc>
        <w:tc>
          <w:tcPr>
            <w:tcW w:w="622" w:type="dxa"/>
          </w:tcPr>
          <w:p w14:paraId="1AF454D9" w14:textId="711587D4" w:rsidR="00567B83" w:rsidRDefault="00567B83" w:rsidP="00567B83">
            <w:pPr>
              <w:spacing w:line="276" w:lineRule="auto"/>
              <w:jc w:val="center"/>
              <w:rPr>
                <w:rFonts w:asciiTheme="minorHAnsi" w:hAnsiTheme="minorHAnsi" w:cstheme="minorHAnsi"/>
                <w:sz w:val="22"/>
              </w:rPr>
            </w:pPr>
            <w:r>
              <w:rPr>
                <w:rFonts w:asciiTheme="minorHAnsi" w:hAnsiTheme="minorHAnsi" w:cstheme="minorHAnsi"/>
                <w:sz w:val="22"/>
              </w:rPr>
              <w:t>I</w:t>
            </w:r>
          </w:p>
        </w:tc>
        <w:tc>
          <w:tcPr>
            <w:tcW w:w="622" w:type="dxa"/>
          </w:tcPr>
          <w:p w14:paraId="6BDD2718" w14:textId="6208D277" w:rsidR="00567B83" w:rsidRDefault="00567B83" w:rsidP="00567B83">
            <w:pPr>
              <w:spacing w:line="276" w:lineRule="auto"/>
              <w:jc w:val="center"/>
              <w:rPr>
                <w:rFonts w:asciiTheme="minorHAnsi" w:hAnsiTheme="minorHAnsi" w:cstheme="minorHAnsi"/>
                <w:sz w:val="22"/>
              </w:rPr>
            </w:pPr>
            <w:r>
              <w:rPr>
                <w:rFonts w:asciiTheme="minorHAnsi" w:hAnsiTheme="minorHAnsi" w:cstheme="minorHAnsi"/>
                <w:sz w:val="22"/>
              </w:rPr>
              <w:t>E</w:t>
            </w:r>
          </w:p>
        </w:tc>
        <w:tc>
          <w:tcPr>
            <w:tcW w:w="621" w:type="dxa"/>
          </w:tcPr>
          <w:p w14:paraId="3EEAB678" w14:textId="077F0237" w:rsidR="00567B83" w:rsidRDefault="00567B83" w:rsidP="00567B83">
            <w:pPr>
              <w:spacing w:line="276" w:lineRule="auto"/>
              <w:jc w:val="center"/>
              <w:rPr>
                <w:rFonts w:asciiTheme="minorHAnsi" w:hAnsiTheme="minorHAnsi" w:cstheme="minorHAnsi"/>
                <w:sz w:val="22"/>
              </w:rPr>
            </w:pPr>
            <w:r>
              <w:rPr>
                <w:rFonts w:asciiTheme="minorHAnsi" w:hAnsiTheme="minorHAnsi" w:cstheme="minorHAnsi"/>
                <w:sz w:val="22"/>
              </w:rPr>
              <w:t>N</w:t>
            </w:r>
          </w:p>
        </w:tc>
        <w:tc>
          <w:tcPr>
            <w:tcW w:w="622" w:type="dxa"/>
          </w:tcPr>
          <w:p w14:paraId="4D66EF76" w14:textId="2E84A96F" w:rsidR="00567B83" w:rsidRDefault="00567B83" w:rsidP="00567B83">
            <w:pPr>
              <w:spacing w:line="276" w:lineRule="auto"/>
              <w:jc w:val="center"/>
              <w:rPr>
                <w:rFonts w:asciiTheme="minorHAnsi" w:hAnsiTheme="minorHAnsi" w:cstheme="minorHAnsi"/>
                <w:sz w:val="22"/>
              </w:rPr>
            </w:pPr>
            <w:r>
              <w:rPr>
                <w:rFonts w:asciiTheme="minorHAnsi" w:hAnsiTheme="minorHAnsi" w:cstheme="minorHAnsi"/>
                <w:sz w:val="22"/>
              </w:rPr>
              <w:t>I</w:t>
            </w:r>
          </w:p>
        </w:tc>
        <w:tc>
          <w:tcPr>
            <w:tcW w:w="622" w:type="dxa"/>
          </w:tcPr>
          <w:p w14:paraId="1E31A235" w14:textId="3264DCAB" w:rsidR="00567B83" w:rsidRDefault="00567B83" w:rsidP="00567B83">
            <w:pPr>
              <w:spacing w:line="276" w:lineRule="auto"/>
              <w:jc w:val="center"/>
              <w:rPr>
                <w:rFonts w:asciiTheme="minorHAnsi" w:hAnsiTheme="minorHAnsi" w:cstheme="minorHAnsi"/>
                <w:sz w:val="22"/>
              </w:rPr>
            </w:pPr>
            <w:r>
              <w:rPr>
                <w:rFonts w:asciiTheme="minorHAnsi" w:hAnsiTheme="minorHAnsi" w:cstheme="minorHAnsi"/>
                <w:sz w:val="22"/>
              </w:rPr>
              <w:t>E</w:t>
            </w:r>
          </w:p>
        </w:tc>
        <w:tc>
          <w:tcPr>
            <w:tcW w:w="621" w:type="dxa"/>
          </w:tcPr>
          <w:p w14:paraId="0995CCAD" w14:textId="627261B0" w:rsidR="00567B83" w:rsidRDefault="00567B83" w:rsidP="00567B83">
            <w:pPr>
              <w:spacing w:line="276" w:lineRule="auto"/>
              <w:jc w:val="center"/>
              <w:rPr>
                <w:rFonts w:asciiTheme="minorHAnsi" w:hAnsiTheme="minorHAnsi" w:cstheme="minorHAnsi"/>
                <w:sz w:val="22"/>
              </w:rPr>
            </w:pPr>
            <w:r>
              <w:rPr>
                <w:rFonts w:asciiTheme="minorHAnsi" w:hAnsiTheme="minorHAnsi" w:cstheme="minorHAnsi"/>
                <w:sz w:val="22"/>
              </w:rPr>
              <w:t>N</w:t>
            </w:r>
          </w:p>
        </w:tc>
        <w:tc>
          <w:tcPr>
            <w:tcW w:w="622" w:type="dxa"/>
          </w:tcPr>
          <w:p w14:paraId="52D9B787" w14:textId="591A8769" w:rsidR="00567B83" w:rsidRDefault="00567B83" w:rsidP="00567B83">
            <w:pPr>
              <w:spacing w:line="276" w:lineRule="auto"/>
              <w:jc w:val="center"/>
              <w:rPr>
                <w:rFonts w:asciiTheme="minorHAnsi" w:hAnsiTheme="minorHAnsi" w:cstheme="minorHAnsi"/>
                <w:sz w:val="22"/>
              </w:rPr>
            </w:pPr>
            <w:r>
              <w:rPr>
                <w:rFonts w:asciiTheme="minorHAnsi" w:hAnsiTheme="minorHAnsi" w:cstheme="minorHAnsi"/>
                <w:sz w:val="22"/>
              </w:rPr>
              <w:t>I</w:t>
            </w:r>
          </w:p>
        </w:tc>
        <w:tc>
          <w:tcPr>
            <w:tcW w:w="622" w:type="dxa"/>
          </w:tcPr>
          <w:p w14:paraId="712880AD" w14:textId="69C9A541" w:rsidR="00567B83" w:rsidRDefault="00567B83" w:rsidP="00567B83">
            <w:pPr>
              <w:spacing w:line="276" w:lineRule="auto"/>
              <w:jc w:val="center"/>
              <w:rPr>
                <w:rFonts w:asciiTheme="minorHAnsi" w:hAnsiTheme="minorHAnsi" w:cstheme="minorHAnsi"/>
                <w:sz w:val="22"/>
              </w:rPr>
            </w:pPr>
            <w:r>
              <w:rPr>
                <w:rFonts w:asciiTheme="minorHAnsi" w:hAnsiTheme="minorHAnsi" w:cstheme="minorHAnsi"/>
                <w:sz w:val="22"/>
              </w:rPr>
              <w:t>E</w:t>
            </w:r>
          </w:p>
        </w:tc>
      </w:tr>
      <w:tr w:rsidR="00567B83" w14:paraId="180E7828" w14:textId="77777777" w:rsidTr="00D31AC4">
        <w:tc>
          <w:tcPr>
            <w:tcW w:w="1864" w:type="dxa"/>
          </w:tcPr>
          <w:p w14:paraId="7BDBDDDA" w14:textId="77D58DD8" w:rsidR="00567B83" w:rsidRDefault="00567B83" w:rsidP="00B42AAB">
            <w:pPr>
              <w:spacing w:line="276" w:lineRule="auto"/>
              <w:jc w:val="both"/>
              <w:rPr>
                <w:rFonts w:asciiTheme="minorHAnsi" w:hAnsiTheme="minorHAnsi" w:cstheme="minorHAnsi"/>
                <w:sz w:val="22"/>
              </w:rPr>
            </w:pPr>
            <w:r>
              <w:rPr>
                <w:rFonts w:asciiTheme="minorHAnsi" w:hAnsiTheme="minorHAnsi" w:cstheme="minorHAnsi"/>
                <w:sz w:val="22"/>
              </w:rPr>
              <w:t>Instructional video resource</w:t>
            </w:r>
          </w:p>
        </w:tc>
        <w:tc>
          <w:tcPr>
            <w:tcW w:w="621" w:type="dxa"/>
          </w:tcPr>
          <w:p w14:paraId="28B5DF2E" w14:textId="77777777" w:rsidR="00567B83" w:rsidRDefault="00567B83" w:rsidP="00B42AAB">
            <w:pPr>
              <w:spacing w:line="276" w:lineRule="auto"/>
              <w:jc w:val="both"/>
              <w:rPr>
                <w:rFonts w:asciiTheme="minorHAnsi" w:hAnsiTheme="minorHAnsi" w:cstheme="minorHAnsi"/>
                <w:sz w:val="22"/>
              </w:rPr>
            </w:pPr>
          </w:p>
        </w:tc>
        <w:tc>
          <w:tcPr>
            <w:tcW w:w="621" w:type="dxa"/>
          </w:tcPr>
          <w:p w14:paraId="643FA4C7" w14:textId="77777777" w:rsidR="00567B83" w:rsidRDefault="00567B83" w:rsidP="00B42AAB">
            <w:pPr>
              <w:spacing w:line="276" w:lineRule="auto"/>
              <w:jc w:val="both"/>
              <w:rPr>
                <w:rFonts w:asciiTheme="minorHAnsi" w:hAnsiTheme="minorHAnsi" w:cstheme="minorHAnsi"/>
                <w:sz w:val="22"/>
              </w:rPr>
            </w:pPr>
          </w:p>
        </w:tc>
        <w:tc>
          <w:tcPr>
            <w:tcW w:w="622" w:type="dxa"/>
          </w:tcPr>
          <w:p w14:paraId="3CDAF286" w14:textId="799D759C" w:rsidR="00567B83" w:rsidRDefault="00567B83" w:rsidP="00B42AAB">
            <w:pPr>
              <w:spacing w:line="276" w:lineRule="auto"/>
              <w:jc w:val="both"/>
              <w:rPr>
                <w:rFonts w:asciiTheme="minorHAnsi" w:hAnsiTheme="minorHAnsi" w:cstheme="minorHAnsi"/>
                <w:sz w:val="22"/>
              </w:rPr>
            </w:pPr>
          </w:p>
        </w:tc>
        <w:tc>
          <w:tcPr>
            <w:tcW w:w="621" w:type="dxa"/>
          </w:tcPr>
          <w:p w14:paraId="79B4C449" w14:textId="77777777" w:rsidR="00567B83" w:rsidRDefault="00567B83" w:rsidP="00B42AAB">
            <w:pPr>
              <w:spacing w:line="276" w:lineRule="auto"/>
              <w:jc w:val="both"/>
              <w:rPr>
                <w:rFonts w:asciiTheme="minorHAnsi" w:hAnsiTheme="minorHAnsi" w:cstheme="minorHAnsi"/>
                <w:sz w:val="22"/>
              </w:rPr>
            </w:pPr>
          </w:p>
        </w:tc>
        <w:tc>
          <w:tcPr>
            <w:tcW w:w="622" w:type="dxa"/>
          </w:tcPr>
          <w:p w14:paraId="26DB12E4" w14:textId="77777777" w:rsidR="00567B83" w:rsidRDefault="00567B83" w:rsidP="00B42AAB">
            <w:pPr>
              <w:spacing w:line="276" w:lineRule="auto"/>
              <w:jc w:val="both"/>
              <w:rPr>
                <w:rFonts w:asciiTheme="minorHAnsi" w:hAnsiTheme="minorHAnsi" w:cstheme="minorHAnsi"/>
                <w:sz w:val="22"/>
              </w:rPr>
            </w:pPr>
          </w:p>
        </w:tc>
        <w:tc>
          <w:tcPr>
            <w:tcW w:w="622" w:type="dxa"/>
          </w:tcPr>
          <w:p w14:paraId="3696E21C" w14:textId="2C093EA3" w:rsidR="00567B83" w:rsidRDefault="00567B83" w:rsidP="00B42AAB">
            <w:pPr>
              <w:spacing w:line="276" w:lineRule="auto"/>
              <w:jc w:val="both"/>
              <w:rPr>
                <w:rFonts w:asciiTheme="minorHAnsi" w:hAnsiTheme="minorHAnsi" w:cstheme="minorHAnsi"/>
                <w:sz w:val="22"/>
              </w:rPr>
            </w:pPr>
          </w:p>
        </w:tc>
        <w:tc>
          <w:tcPr>
            <w:tcW w:w="621" w:type="dxa"/>
          </w:tcPr>
          <w:p w14:paraId="23F7983E" w14:textId="77777777" w:rsidR="00567B83" w:rsidRDefault="00567B83" w:rsidP="00B42AAB">
            <w:pPr>
              <w:spacing w:line="276" w:lineRule="auto"/>
              <w:jc w:val="both"/>
              <w:rPr>
                <w:rFonts w:asciiTheme="minorHAnsi" w:hAnsiTheme="minorHAnsi" w:cstheme="minorHAnsi"/>
                <w:sz w:val="22"/>
              </w:rPr>
            </w:pPr>
          </w:p>
        </w:tc>
        <w:tc>
          <w:tcPr>
            <w:tcW w:w="622" w:type="dxa"/>
          </w:tcPr>
          <w:p w14:paraId="6C984415" w14:textId="77777777" w:rsidR="00567B83" w:rsidRDefault="00567B83" w:rsidP="00B42AAB">
            <w:pPr>
              <w:spacing w:line="276" w:lineRule="auto"/>
              <w:jc w:val="both"/>
              <w:rPr>
                <w:rFonts w:asciiTheme="minorHAnsi" w:hAnsiTheme="minorHAnsi" w:cstheme="minorHAnsi"/>
                <w:sz w:val="22"/>
              </w:rPr>
            </w:pPr>
          </w:p>
        </w:tc>
        <w:tc>
          <w:tcPr>
            <w:tcW w:w="622" w:type="dxa"/>
          </w:tcPr>
          <w:p w14:paraId="556D276F" w14:textId="6454CADE" w:rsidR="00567B83" w:rsidRDefault="00567B83" w:rsidP="00B42AAB">
            <w:pPr>
              <w:spacing w:line="276" w:lineRule="auto"/>
              <w:jc w:val="both"/>
              <w:rPr>
                <w:rFonts w:asciiTheme="minorHAnsi" w:hAnsiTheme="minorHAnsi" w:cstheme="minorHAnsi"/>
                <w:sz w:val="22"/>
              </w:rPr>
            </w:pPr>
          </w:p>
        </w:tc>
        <w:tc>
          <w:tcPr>
            <w:tcW w:w="621" w:type="dxa"/>
          </w:tcPr>
          <w:p w14:paraId="06B7E114" w14:textId="77777777" w:rsidR="00567B83" w:rsidRDefault="00567B83" w:rsidP="00B42AAB">
            <w:pPr>
              <w:spacing w:line="276" w:lineRule="auto"/>
              <w:jc w:val="both"/>
              <w:rPr>
                <w:rFonts w:asciiTheme="minorHAnsi" w:hAnsiTheme="minorHAnsi" w:cstheme="minorHAnsi"/>
                <w:sz w:val="22"/>
              </w:rPr>
            </w:pPr>
          </w:p>
        </w:tc>
        <w:tc>
          <w:tcPr>
            <w:tcW w:w="622" w:type="dxa"/>
          </w:tcPr>
          <w:p w14:paraId="57428073" w14:textId="77777777" w:rsidR="00567B83" w:rsidRDefault="00567B83" w:rsidP="00B42AAB">
            <w:pPr>
              <w:spacing w:line="276" w:lineRule="auto"/>
              <w:jc w:val="both"/>
              <w:rPr>
                <w:rFonts w:asciiTheme="minorHAnsi" w:hAnsiTheme="minorHAnsi" w:cstheme="minorHAnsi"/>
                <w:sz w:val="22"/>
              </w:rPr>
            </w:pPr>
          </w:p>
        </w:tc>
        <w:tc>
          <w:tcPr>
            <w:tcW w:w="622" w:type="dxa"/>
          </w:tcPr>
          <w:p w14:paraId="578EB04E" w14:textId="1A0D2E5A" w:rsidR="00567B83" w:rsidRDefault="00567B83" w:rsidP="00B42AAB">
            <w:pPr>
              <w:spacing w:line="276" w:lineRule="auto"/>
              <w:jc w:val="both"/>
              <w:rPr>
                <w:rFonts w:asciiTheme="minorHAnsi" w:hAnsiTheme="minorHAnsi" w:cstheme="minorHAnsi"/>
                <w:sz w:val="22"/>
              </w:rPr>
            </w:pPr>
          </w:p>
        </w:tc>
      </w:tr>
      <w:tr w:rsidR="00567B83" w14:paraId="294AE2F4" w14:textId="77777777" w:rsidTr="00D31AC4">
        <w:tc>
          <w:tcPr>
            <w:tcW w:w="1864" w:type="dxa"/>
          </w:tcPr>
          <w:p w14:paraId="7E244582" w14:textId="56AF9280" w:rsidR="00567B83" w:rsidRDefault="00567B83" w:rsidP="00B42AAB">
            <w:pPr>
              <w:spacing w:line="276" w:lineRule="auto"/>
              <w:jc w:val="both"/>
              <w:rPr>
                <w:rFonts w:asciiTheme="minorHAnsi" w:hAnsiTheme="minorHAnsi" w:cstheme="minorHAnsi"/>
                <w:sz w:val="22"/>
              </w:rPr>
            </w:pPr>
            <w:r>
              <w:rPr>
                <w:rFonts w:asciiTheme="minorHAnsi" w:hAnsiTheme="minorHAnsi" w:cstheme="minorHAnsi"/>
                <w:sz w:val="22"/>
              </w:rPr>
              <w:t>Moderated blog</w:t>
            </w:r>
          </w:p>
        </w:tc>
        <w:tc>
          <w:tcPr>
            <w:tcW w:w="621" w:type="dxa"/>
          </w:tcPr>
          <w:p w14:paraId="04FCFF4C" w14:textId="77777777" w:rsidR="00567B83" w:rsidRDefault="00567B83" w:rsidP="00B42AAB">
            <w:pPr>
              <w:spacing w:line="276" w:lineRule="auto"/>
              <w:jc w:val="both"/>
              <w:rPr>
                <w:rFonts w:asciiTheme="minorHAnsi" w:hAnsiTheme="minorHAnsi" w:cstheme="minorHAnsi"/>
                <w:sz w:val="22"/>
              </w:rPr>
            </w:pPr>
          </w:p>
        </w:tc>
        <w:tc>
          <w:tcPr>
            <w:tcW w:w="621" w:type="dxa"/>
          </w:tcPr>
          <w:p w14:paraId="78DAB6A3" w14:textId="77777777" w:rsidR="00567B83" w:rsidRDefault="00567B83" w:rsidP="00B42AAB">
            <w:pPr>
              <w:spacing w:line="276" w:lineRule="auto"/>
              <w:jc w:val="both"/>
              <w:rPr>
                <w:rFonts w:asciiTheme="minorHAnsi" w:hAnsiTheme="minorHAnsi" w:cstheme="minorHAnsi"/>
                <w:sz w:val="22"/>
              </w:rPr>
            </w:pPr>
          </w:p>
        </w:tc>
        <w:tc>
          <w:tcPr>
            <w:tcW w:w="622" w:type="dxa"/>
          </w:tcPr>
          <w:p w14:paraId="508B8828" w14:textId="3623583D" w:rsidR="00567B83" w:rsidRDefault="00567B83" w:rsidP="00B42AAB">
            <w:pPr>
              <w:spacing w:line="276" w:lineRule="auto"/>
              <w:jc w:val="both"/>
              <w:rPr>
                <w:rFonts w:asciiTheme="minorHAnsi" w:hAnsiTheme="minorHAnsi" w:cstheme="minorHAnsi"/>
                <w:sz w:val="22"/>
              </w:rPr>
            </w:pPr>
          </w:p>
        </w:tc>
        <w:tc>
          <w:tcPr>
            <w:tcW w:w="621" w:type="dxa"/>
          </w:tcPr>
          <w:p w14:paraId="00DD3D0F" w14:textId="77777777" w:rsidR="00567B83" w:rsidRDefault="00567B83" w:rsidP="00B42AAB">
            <w:pPr>
              <w:spacing w:line="276" w:lineRule="auto"/>
              <w:jc w:val="both"/>
              <w:rPr>
                <w:rFonts w:asciiTheme="minorHAnsi" w:hAnsiTheme="minorHAnsi" w:cstheme="minorHAnsi"/>
                <w:sz w:val="22"/>
              </w:rPr>
            </w:pPr>
          </w:p>
        </w:tc>
        <w:tc>
          <w:tcPr>
            <w:tcW w:w="622" w:type="dxa"/>
          </w:tcPr>
          <w:p w14:paraId="427C0CF1" w14:textId="77777777" w:rsidR="00567B83" w:rsidRDefault="00567B83" w:rsidP="00B42AAB">
            <w:pPr>
              <w:spacing w:line="276" w:lineRule="auto"/>
              <w:jc w:val="both"/>
              <w:rPr>
                <w:rFonts w:asciiTheme="minorHAnsi" w:hAnsiTheme="minorHAnsi" w:cstheme="minorHAnsi"/>
                <w:sz w:val="22"/>
              </w:rPr>
            </w:pPr>
          </w:p>
        </w:tc>
        <w:tc>
          <w:tcPr>
            <w:tcW w:w="622" w:type="dxa"/>
          </w:tcPr>
          <w:p w14:paraId="13F35128" w14:textId="5E83C9B0" w:rsidR="00567B83" w:rsidRDefault="00567B83" w:rsidP="00B42AAB">
            <w:pPr>
              <w:spacing w:line="276" w:lineRule="auto"/>
              <w:jc w:val="both"/>
              <w:rPr>
                <w:rFonts w:asciiTheme="minorHAnsi" w:hAnsiTheme="minorHAnsi" w:cstheme="minorHAnsi"/>
                <w:sz w:val="22"/>
              </w:rPr>
            </w:pPr>
          </w:p>
        </w:tc>
        <w:tc>
          <w:tcPr>
            <w:tcW w:w="621" w:type="dxa"/>
          </w:tcPr>
          <w:p w14:paraId="7AA66787" w14:textId="77777777" w:rsidR="00567B83" w:rsidRDefault="00567B83" w:rsidP="00B42AAB">
            <w:pPr>
              <w:spacing w:line="276" w:lineRule="auto"/>
              <w:jc w:val="both"/>
              <w:rPr>
                <w:rFonts w:asciiTheme="minorHAnsi" w:hAnsiTheme="minorHAnsi" w:cstheme="minorHAnsi"/>
                <w:sz w:val="22"/>
              </w:rPr>
            </w:pPr>
          </w:p>
        </w:tc>
        <w:tc>
          <w:tcPr>
            <w:tcW w:w="622" w:type="dxa"/>
          </w:tcPr>
          <w:p w14:paraId="5CDEA45F" w14:textId="77777777" w:rsidR="00567B83" w:rsidRDefault="00567B83" w:rsidP="00B42AAB">
            <w:pPr>
              <w:spacing w:line="276" w:lineRule="auto"/>
              <w:jc w:val="both"/>
              <w:rPr>
                <w:rFonts w:asciiTheme="minorHAnsi" w:hAnsiTheme="minorHAnsi" w:cstheme="minorHAnsi"/>
                <w:sz w:val="22"/>
              </w:rPr>
            </w:pPr>
          </w:p>
        </w:tc>
        <w:tc>
          <w:tcPr>
            <w:tcW w:w="622" w:type="dxa"/>
          </w:tcPr>
          <w:p w14:paraId="787D3136" w14:textId="029A75D0" w:rsidR="00567B83" w:rsidRDefault="00567B83" w:rsidP="00B42AAB">
            <w:pPr>
              <w:spacing w:line="276" w:lineRule="auto"/>
              <w:jc w:val="both"/>
              <w:rPr>
                <w:rFonts w:asciiTheme="minorHAnsi" w:hAnsiTheme="minorHAnsi" w:cstheme="minorHAnsi"/>
                <w:sz w:val="22"/>
              </w:rPr>
            </w:pPr>
          </w:p>
        </w:tc>
        <w:tc>
          <w:tcPr>
            <w:tcW w:w="621" w:type="dxa"/>
          </w:tcPr>
          <w:p w14:paraId="32BEF160" w14:textId="77777777" w:rsidR="00567B83" w:rsidRDefault="00567B83" w:rsidP="00B42AAB">
            <w:pPr>
              <w:spacing w:line="276" w:lineRule="auto"/>
              <w:jc w:val="both"/>
              <w:rPr>
                <w:rFonts w:asciiTheme="minorHAnsi" w:hAnsiTheme="minorHAnsi" w:cstheme="minorHAnsi"/>
                <w:sz w:val="22"/>
              </w:rPr>
            </w:pPr>
          </w:p>
        </w:tc>
        <w:tc>
          <w:tcPr>
            <w:tcW w:w="622" w:type="dxa"/>
          </w:tcPr>
          <w:p w14:paraId="623EB0B0" w14:textId="77777777" w:rsidR="00567B83" w:rsidRDefault="00567B83" w:rsidP="00B42AAB">
            <w:pPr>
              <w:spacing w:line="276" w:lineRule="auto"/>
              <w:jc w:val="both"/>
              <w:rPr>
                <w:rFonts w:asciiTheme="minorHAnsi" w:hAnsiTheme="minorHAnsi" w:cstheme="minorHAnsi"/>
                <w:sz w:val="22"/>
              </w:rPr>
            </w:pPr>
          </w:p>
        </w:tc>
        <w:tc>
          <w:tcPr>
            <w:tcW w:w="622" w:type="dxa"/>
          </w:tcPr>
          <w:p w14:paraId="75D5E1F8" w14:textId="7B241823" w:rsidR="00567B83" w:rsidRDefault="00567B83" w:rsidP="00B42AAB">
            <w:pPr>
              <w:spacing w:line="276" w:lineRule="auto"/>
              <w:jc w:val="both"/>
              <w:rPr>
                <w:rFonts w:asciiTheme="minorHAnsi" w:hAnsiTheme="minorHAnsi" w:cstheme="minorHAnsi"/>
                <w:sz w:val="22"/>
              </w:rPr>
            </w:pPr>
          </w:p>
        </w:tc>
      </w:tr>
      <w:tr w:rsidR="00567B83" w14:paraId="3040189E" w14:textId="77777777" w:rsidTr="00D31AC4">
        <w:tc>
          <w:tcPr>
            <w:tcW w:w="1864" w:type="dxa"/>
          </w:tcPr>
          <w:p w14:paraId="38F167DC" w14:textId="28941C3B" w:rsidR="00567B83" w:rsidRDefault="00567B83" w:rsidP="00B42AAB">
            <w:pPr>
              <w:spacing w:line="276" w:lineRule="auto"/>
              <w:jc w:val="both"/>
              <w:rPr>
                <w:rFonts w:asciiTheme="minorHAnsi" w:hAnsiTheme="minorHAnsi" w:cstheme="minorHAnsi"/>
                <w:sz w:val="22"/>
              </w:rPr>
            </w:pPr>
            <w:r>
              <w:rPr>
                <w:rFonts w:asciiTheme="minorHAnsi" w:hAnsiTheme="minorHAnsi" w:cstheme="minorHAnsi"/>
                <w:sz w:val="22"/>
              </w:rPr>
              <w:t>Formative online quiz</w:t>
            </w:r>
          </w:p>
        </w:tc>
        <w:tc>
          <w:tcPr>
            <w:tcW w:w="621" w:type="dxa"/>
          </w:tcPr>
          <w:p w14:paraId="2FA906D1" w14:textId="77777777" w:rsidR="00567B83" w:rsidRDefault="00567B83" w:rsidP="00B42AAB">
            <w:pPr>
              <w:spacing w:line="276" w:lineRule="auto"/>
              <w:jc w:val="both"/>
              <w:rPr>
                <w:rFonts w:asciiTheme="minorHAnsi" w:hAnsiTheme="minorHAnsi" w:cstheme="minorHAnsi"/>
                <w:sz w:val="22"/>
              </w:rPr>
            </w:pPr>
          </w:p>
        </w:tc>
        <w:tc>
          <w:tcPr>
            <w:tcW w:w="621" w:type="dxa"/>
          </w:tcPr>
          <w:p w14:paraId="02774F21" w14:textId="77777777" w:rsidR="00567B83" w:rsidRDefault="00567B83" w:rsidP="00B42AAB">
            <w:pPr>
              <w:spacing w:line="276" w:lineRule="auto"/>
              <w:jc w:val="both"/>
              <w:rPr>
                <w:rFonts w:asciiTheme="minorHAnsi" w:hAnsiTheme="minorHAnsi" w:cstheme="minorHAnsi"/>
                <w:sz w:val="22"/>
              </w:rPr>
            </w:pPr>
          </w:p>
        </w:tc>
        <w:tc>
          <w:tcPr>
            <w:tcW w:w="622" w:type="dxa"/>
          </w:tcPr>
          <w:p w14:paraId="202A25C3" w14:textId="199CCE74" w:rsidR="00567B83" w:rsidRDefault="00567B83" w:rsidP="00B42AAB">
            <w:pPr>
              <w:spacing w:line="276" w:lineRule="auto"/>
              <w:jc w:val="both"/>
              <w:rPr>
                <w:rFonts w:asciiTheme="minorHAnsi" w:hAnsiTheme="minorHAnsi" w:cstheme="minorHAnsi"/>
                <w:sz w:val="22"/>
              </w:rPr>
            </w:pPr>
          </w:p>
        </w:tc>
        <w:tc>
          <w:tcPr>
            <w:tcW w:w="621" w:type="dxa"/>
          </w:tcPr>
          <w:p w14:paraId="17586F48" w14:textId="77777777" w:rsidR="00567B83" w:rsidRDefault="00567B83" w:rsidP="00B42AAB">
            <w:pPr>
              <w:spacing w:line="276" w:lineRule="auto"/>
              <w:jc w:val="both"/>
              <w:rPr>
                <w:rFonts w:asciiTheme="minorHAnsi" w:hAnsiTheme="minorHAnsi" w:cstheme="minorHAnsi"/>
                <w:sz w:val="22"/>
              </w:rPr>
            </w:pPr>
          </w:p>
        </w:tc>
        <w:tc>
          <w:tcPr>
            <w:tcW w:w="622" w:type="dxa"/>
          </w:tcPr>
          <w:p w14:paraId="36B1CFF5" w14:textId="77777777" w:rsidR="00567B83" w:rsidRDefault="00567B83" w:rsidP="00B42AAB">
            <w:pPr>
              <w:spacing w:line="276" w:lineRule="auto"/>
              <w:jc w:val="both"/>
              <w:rPr>
                <w:rFonts w:asciiTheme="minorHAnsi" w:hAnsiTheme="minorHAnsi" w:cstheme="minorHAnsi"/>
                <w:sz w:val="22"/>
              </w:rPr>
            </w:pPr>
          </w:p>
        </w:tc>
        <w:tc>
          <w:tcPr>
            <w:tcW w:w="622" w:type="dxa"/>
          </w:tcPr>
          <w:p w14:paraId="0BF75E38" w14:textId="1829D18B" w:rsidR="00567B83" w:rsidRDefault="00567B83" w:rsidP="00B42AAB">
            <w:pPr>
              <w:spacing w:line="276" w:lineRule="auto"/>
              <w:jc w:val="both"/>
              <w:rPr>
                <w:rFonts w:asciiTheme="minorHAnsi" w:hAnsiTheme="minorHAnsi" w:cstheme="minorHAnsi"/>
                <w:sz w:val="22"/>
              </w:rPr>
            </w:pPr>
          </w:p>
        </w:tc>
        <w:tc>
          <w:tcPr>
            <w:tcW w:w="621" w:type="dxa"/>
          </w:tcPr>
          <w:p w14:paraId="58B755BD" w14:textId="77777777" w:rsidR="00567B83" w:rsidRDefault="00567B83" w:rsidP="00B42AAB">
            <w:pPr>
              <w:spacing w:line="276" w:lineRule="auto"/>
              <w:jc w:val="both"/>
              <w:rPr>
                <w:rFonts w:asciiTheme="minorHAnsi" w:hAnsiTheme="minorHAnsi" w:cstheme="minorHAnsi"/>
                <w:sz w:val="22"/>
              </w:rPr>
            </w:pPr>
          </w:p>
        </w:tc>
        <w:tc>
          <w:tcPr>
            <w:tcW w:w="622" w:type="dxa"/>
          </w:tcPr>
          <w:p w14:paraId="0C610F73" w14:textId="77777777" w:rsidR="00567B83" w:rsidRDefault="00567B83" w:rsidP="00B42AAB">
            <w:pPr>
              <w:spacing w:line="276" w:lineRule="auto"/>
              <w:jc w:val="both"/>
              <w:rPr>
                <w:rFonts w:asciiTheme="minorHAnsi" w:hAnsiTheme="minorHAnsi" w:cstheme="minorHAnsi"/>
                <w:sz w:val="22"/>
              </w:rPr>
            </w:pPr>
          </w:p>
        </w:tc>
        <w:tc>
          <w:tcPr>
            <w:tcW w:w="622" w:type="dxa"/>
          </w:tcPr>
          <w:p w14:paraId="2BE63C8C" w14:textId="33622F24" w:rsidR="00567B83" w:rsidRDefault="00567B83" w:rsidP="00B42AAB">
            <w:pPr>
              <w:spacing w:line="276" w:lineRule="auto"/>
              <w:jc w:val="both"/>
              <w:rPr>
                <w:rFonts w:asciiTheme="minorHAnsi" w:hAnsiTheme="minorHAnsi" w:cstheme="minorHAnsi"/>
                <w:sz w:val="22"/>
              </w:rPr>
            </w:pPr>
          </w:p>
        </w:tc>
        <w:tc>
          <w:tcPr>
            <w:tcW w:w="621" w:type="dxa"/>
          </w:tcPr>
          <w:p w14:paraId="2F63458D" w14:textId="77777777" w:rsidR="00567B83" w:rsidRDefault="00567B83" w:rsidP="00B42AAB">
            <w:pPr>
              <w:spacing w:line="276" w:lineRule="auto"/>
              <w:jc w:val="both"/>
              <w:rPr>
                <w:rFonts w:asciiTheme="minorHAnsi" w:hAnsiTheme="minorHAnsi" w:cstheme="minorHAnsi"/>
                <w:sz w:val="22"/>
              </w:rPr>
            </w:pPr>
          </w:p>
        </w:tc>
        <w:tc>
          <w:tcPr>
            <w:tcW w:w="622" w:type="dxa"/>
          </w:tcPr>
          <w:p w14:paraId="0E70095E" w14:textId="77777777" w:rsidR="00567B83" w:rsidRDefault="00567B83" w:rsidP="00B42AAB">
            <w:pPr>
              <w:spacing w:line="276" w:lineRule="auto"/>
              <w:jc w:val="both"/>
              <w:rPr>
                <w:rFonts w:asciiTheme="minorHAnsi" w:hAnsiTheme="minorHAnsi" w:cstheme="minorHAnsi"/>
                <w:sz w:val="22"/>
              </w:rPr>
            </w:pPr>
          </w:p>
        </w:tc>
        <w:tc>
          <w:tcPr>
            <w:tcW w:w="622" w:type="dxa"/>
          </w:tcPr>
          <w:p w14:paraId="3AAD9529" w14:textId="7F490575" w:rsidR="00567B83" w:rsidRDefault="00567B83" w:rsidP="00B42AAB">
            <w:pPr>
              <w:spacing w:line="276" w:lineRule="auto"/>
              <w:jc w:val="both"/>
              <w:rPr>
                <w:rFonts w:asciiTheme="minorHAnsi" w:hAnsiTheme="minorHAnsi" w:cstheme="minorHAnsi"/>
                <w:sz w:val="22"/>
              </w:rPr>
            </w:pPr>
          </w:p>
        </w:tc>
      </w:tr>
      <w:tr w:rsidR="00567B83" w14:paraId="0A1DFCD3" w14:textId="77777777" w:rsidTr="00D31AC4">
        <w:tc>
          <w:tcPr>
            <w:tcW w:w="1864" w:type="dxa"/>
          </w:tcPr>
          <w:p w14:paraId="25FD2D42" w14:textId="63FE3CD8" w:rsidR="00567B83" w:rsidRDefault="00567B83" w:rsidP="00567B83">
            <w:pPr>
              <w:spacing w:line="276" w:lineRule="auto"/>
              <w:jc w:val="both"/>
              <w:rPr>
                <w:rFonts w:asciiTheme="minorHAnsi" w:hAnsiTheme="minorHAnsi" w:cstheme="minorHAnsi"/>
                <w:sz w:val="22"/>
              </w:rPr>
            </w:pPr>
            <w:r>
              <w:rPr>
                <w:rFonts w:asciiTheme="minorHAnsi" w:hAnsiTheme="minorHAnsi" w:cstheme="minorHAnsi"/>
                <w:sz w:val="22"/>
              </w:rPr>
              <w:t>Non-moderated wiki</w:t>
            </w:r>
          </w:p>
        </w:tc>
        <w:tc>
          <w:tcPr>
            <w:tcW w:w="621" w:type="dxa"/>
          </w:tcPr>
          <w:p w14:paraId="6D78BFB9" w14:textId="77777777" w:rsidR="00567B83" w:rsidRDefault="00567B83" w:rsidP="00B42AAB">
            <w:pPr>
              <w:spacing w:line="276" w:lineRule="auto"/>
              <w:jc w:val="both"/>
              <w:rPr>
                <w:rFonts w:asciiTheme="minorHAnsi" w:hAnsiTheme="minorHAnsi" w:cstheme="minorHAnsi"/>
                <w:sz w:val="22"/>
              </w:rPr>
            </w:pPr>
          </w:p>
        </w:tc>
        <w:tc>
          <w:tcPr>
            <w:tcW w:w="621" w:type="dxa"/>
          </w:tcPr>
          <w:p w14:paraId="4C5FFDEA" w14:textId="77777777" w:rsidR="00567B83" w:rsidRDefault="00567B83" w:rsidP="00B42AAB">
            <w:pPr>
              <w:spacing w:line="276" w:lineRule="auto"/>
              <w:jc w:val="both"/>
              <w:rPr>
                <w:rFonts w:asciiTheme="minorHAnsi" w:hAnsiTheme="minorHAnsi" w:cstheme="minorHAnsi"/>
                <w:sz w:val="22"/>
              </w:rPr>
            </w:pPr>
          </w:p>
        </w:tc>
        <w:tc>
          <w:tcPr>
            <w:tcW w:w="622" w:type="dxa"/>
          </w:tcPr>
          <w:p w14:paraId="7CBDF7DE" w14:textId="3D688310" w:rsidR="00567B83" w:rsidRDefault="00567B83" w:rsidP="00B42AAB">
            <w:pPr>
              <w:spacing w:line="276" w:lineRule="auto"/>
              <w:jc w:val="both"/>
              <w:rPr>
                <w:rFonts w:asciiTheme="minorHAnsi" w:hAnsiTheme="minorHAnsi" w:cstheme="minorHAnsi"/>
                <w:sz w:val="22"/>
              </w:rPr>
            </w:pPr>
          </w:p>
        </w:tc>
        <w:tc>
          <w:tcPr>
            <w:tcW w:w="621" w:type="dxa"/>
          </w:tcPr>
          <w:p w14:paraId="1B96D3D7" w14:textId="77777777" w:rsidR="00567B83" w:rsidRDefault="00567B83" w:rsidP="00B42AAB">
            <w:pPr>
              <w:spacing w:line="276" w:lineRule="auto"/>
              <w:jc w:val="both"/>
              <w:rPr>
                <w:rFonts w:asciiTheme="minorHAnsi" w:hAnsiTheme="minorHAnsi" w:cstheme="minorHAnsi"/>
                <w:sz w:val="22"/>
              </w:rPr>
            </w:pPr>
          </w:p>
        </w:tc>
        <w:tc>
          <w:tcPr>
            <w:tcW w:w="622" w:type="dxa"/>
          </w:tcPr>
          <w:p w14:paraId="0449A41E" w14:textId="77777777" w:rsidR="00567B83" w:rsidRDefault="00567B83" w:rsidP="00B42AAB">
            <w:pPr>
              <w:spacing w:line="276" w:lineRule="auto"/>
              <w:jc w:val="both"/>
              <w:rPr>
                <w:rFonts w:asciiTheme="minorHAnsi" w:hAnsiTheme="minorHAnsi" w:cstheme="minorHAnsi"/>
                <w:sz w:val="22"/>
              </w:rPr>
            </w:pPr>
          </w:p>
        </w:tc>
        <w:tc>
          <w:tcPr>
            <w:tcW w:w="622" w:type="dxa"/>
          </w:tcPr>
          <w:p w14:paraId="1EDAF703" w14:textId="242E343D" w:rsidR="00567B83" w:rsidRDefault="00567B83" w:rsidP="00B42AAB">
            <w:pPr>
              <w:spacing w:line="276" w:lineRule="auto"/>
              <w:jc w:val="both"/>
              <w:rPr>
                <w:rFonts w:asciiTheme="minorHAnsi" w:hAnsiTheme="minorHAnsi" w:cstheme="minorHAnsi"/>
                <w:sz w:val="22"/>
              </w:rPr>
            </w:pPr>
          </w:p>
        </w:tc>
        <w:tc>
          <w:tcPr>
            <w:tcW w:w="621" w:type="dxa"/>
          </w:tcPr>
          <w:p w14:paraId="408C3749" w14:textId="77777777" w:rsidR="00567B83" w:rsidRDefault="00567B83" w:rsidP="00B42AAB">
            <w:pPr>
              <w:spacing w:line="276" w:lineRule="auto"/>
              <w:jc w:val="both"/>
              <w:rPr>
                <w:rFonts w:asciiTheme="minorHAnsi" w:hAnsiTheme="minorHAnsi" w:cstheme="minorHAnsi"/>
                <w:sz w:val="22"/>
              </w:rPr>
            </w:pPr>
          </w:p>
        </w:tc>
        <w:tc>
          <w:tcPr>
            <w:tcW w:w="622" w:type="dxa"/>
          </w:tcPr>
          <w:p w14:paraId="5E31B10D" w14:textId="77777777" w:rsidR="00567B83" w:rsidRDefault="00567B83" w:rsidP="00B42AAB">
            <w:pPr>
              <w:spacing w:line="276" w:lineRule="auto"/>
              <w:jc w:val="both"/>
              <w:rPr>
                <w:rFonts w:asciiTheme="minorHAnsi" w:hAnsiTheme="minorHAnsi" w:cstheme="minorHAnsi"/>
                <w:sz w:val="22"/>
              </w:rPr>
            </w:pPr>
          </w:p>
        </w:tc>
        <w:tc>
          <w:tcPr>
            <w:tcW w:w="622" w:type="dxa"/>
          </w:tcPr>
          <w:p w14:paraId="5142EF34" w14:textId="2D3760E0" w:rsidR="00567B83" w:rsidRDefault="00567B83" w:rsidP="00B42AAB">
            <w:pPr>
              <w:spacing w:line="276" w:lineRule="auto"/>
              <w:jc w:val="both"/>
              <w:rPr>
                <w:rFonts w:asciiTheme="minorHAnsi" w:hAnsiTheme="minorHAnsi" w:cstheme="minorHAnsi"/>
                <w:sz w:val="22"/>
              </w:rPr>
            </w:pPr>
          </w:p>
        </w:tc>
        <w:tc>
          <w:tcPr>
            <w:tcW w:w="621" w:type="dxa"/>
          </w:tcPr>
          <w:p w14:paraId="741E483E" w14:textId="77777777" w:rsidR="00567B83" w:rsidRDefault="00567B83" w:rsidP="00B42AAB">
            <w:pPr>
              <w:spacing w:line="276" w:lineRule="auto"/>
              <w:jc w:val="both"/>
              <w:rPr>
                <w:rFonts w:asciiTheme="minorHAnsi" w:hAnsiTheme="minorHAnsi" w:cstheme="minorHAnsi"/>
                <w:sz w:val="22"/>
              </w:rPr>
            </w:pPr>
          </w:p>
        </w:tc>
        <w:tc>
          <w:tcPr>
            <w:tcW w:w="622" w:type="dxa"/>
          </w:tcPr>
          <w:p w14:paraId="48C66CCE" w14:textId="77777777" w:rsidR="00567B83" w:rsidRDefault="00567B83" w:rsidP="00B42AAB">
            <w:pPr>
              <w:spacing w:line="276" w:lineRule="auto"/>
              <w:jc w:val="both"/>
              <w:rPr>
                <w:rFonts w:asciiTheme="minorHAnsi" w:hAnsiTheme="minorHAnsi" w:cstheme="minorHAnsi"/>
                <w:sz w:val="22"/>
              </w:rPr>
            </w:pPr>
          </w:p>
        </w:tc>
        <w:tc>
          <w:tcPr>
            <w:tcW w:w="622" w:type="dxa"/>
          </w:tcPr>
          <w:p w14:paraId="0FDF71D0" w14:textId="2A50AD8A" w:rsidR="00567B83" w:rsidRDefault="00567B83" w:rsidP="00B42AAB">
            <w:pPr>
              <w:spacing w:line="276" w:lineRule="auto"/>
              <w:jc w:val="both"/>
              <w:rPr>
                <w:rFonts w:asciiTheme="minorHAnsi" w:hAnsiTheme="minorHAnsi" w:cstheme="minorHAnsi"/>
                <w:sz w:val="22"/>
              </w:rPr>
            </w:pPr>
          </w:p>
        </w:tc>
      </w:tr>
      <w:tr w:rsidR="00567B83" w14:paraId="43E157D2" w14:textId="77777777" w:rsidTr="00D31AC4">
        <w:tc>
          <w:tcPr>
            <w:tcW w:w="1864" w:type="dxa"/>
          </w:tcPr>
          <w:p w14:paraId="3B78F056" w14:textId="41D8C7C0" w:rsidR="00567B83" w:rsidRDefault="00567B83" w:rsidP="00B42AAB">
            <w:pPr>
              <w:spacing w:line="276" w:lineRule="auto"/>
              <w:jc w:val="both"/>
              <w:rPr>
                <w:rFonts w:asciiTheme="minorHAnsi" w:hAnsiTheme="minorHAnsi" w:cstheme="minorHAnsi"/>
                <w:sz w:val="22"/>
              </w:rPr>
            </w:pPr>
            <w:r>
              <w:rPr>
                <w:rFonts w:asciiTheme="minorHAnsi" w:hAnsiTheme="minorHAnsi" w:cstheme="minorHAnsi"/>
                <w:sz w:val="22"/>
              </w:rPr>
              <w:t>Podcast assessment tool</w:t>
            </w:r>
          </w:p>
        </w:tc>
        <w:tc>
          <w:tcPr>
            <w:tcW w:w="621" w:type="dxa"/>
          </w:tcPr>
          <w:p w14:paraId="4A0B2BF2" w14:textId="77777777" w:rsidR="00567B83" w:rsidRDefault="00567B83" w:rsidP="00B42AAB">
            <w:pPr>
              <w:spacing w:line="276" w:lineRule="auto"/>
              <w:jc w:val="both"/>
              <w:rPr>
                <w:rFonts w:asciiTheme="minorHAnsi" w:hAnsiTheme="minorHAnsi" w:cstheme="minorHAnsi"/>
                <w:sz w:val="22"/>
              </w:rPr>
            </w:pPr>
          </w:p>
        </w:tc>
        <w:tc>
          <w:tcPr>
            <w:tcW w:w="621" w:type="dxa"/>
          </w:tcPr>
          <w:p w14:paraId="29A1C0A7" w14:textId="77777777" w:rsidR="00567B83" w:rsidRDefault="00567B83" w:rsidP="00B42AAB">
            <w:pPr>
              <w:spacing w:line="276" w:lineRule="auto"/>
              <w:jc w:val="both"/>
              <w:rPr>
                <w:rFonts w:asciiTheme="minorHAnsi" w:hAnsiTheme="minorHAnsi" w:cstheme="minorHAnsi"/>
                <w:sz w:val="22"/>
              </w:rPr>
            </w:pPr>
          </w:p>
        </w:tc>
        <w:tc>
          <w:tcPr>
            <w:tcW w:w="622" w:type="dxa"/>
          </w:tcPr>
          <w:p w14:paraId="29A8EA3C" w14:textId="0E616923" w:rsidR="00567B83" w:rsidRDefault="00567B83" w:rsidP="00B42AAB">
            <w:pPr>
              <w:spacing w:line="276" w:lineRule="auto"/>
              <w:jc w:val="both"/>
              <w:rPr>
                <w:rFonts w:asciiTheme="minorHAnsi" w:hAnsiTheme="minorHAnsi" w:cstheme="minorHAnsi"/>
                <w:sz w:val="22"/>
              </w:rPr>
            </w:pPr>
          </w:p>
        </w:tc>
        <w:tc>
          <w:tcPr>
            <w:tcW w:w="621" w:type="dxa"/>
          </w:tcPr>
          <w:p w14:paraId="758F2B62" w14:textId="77777777" w:rsidR="00567B83" w:rsidRDefault="00567B83" w:rsidP="00B42AAB">
            <w:pPr>
              <w:spacing w:line="276" w:lineRule="auto"/>
              <w:jc w:val="both"/>
              <w:rPr>
                <w:rFonts w:asciiTheme="minorHAnsi" w:hAnsiTheme="minorHAnsi" w:cstheme="minorHAnsi"/>
                <w:sz w:val="22"/>
              </w:rPr>
            </w:pPr>
          </w:p>
        </w:tc>
        <w:tc>
          <w:tcPr>
            <w:tcW w:w="622" w:type="dxa"/>
          </w:tcPr>
          <w:p w14:paraId="108046F1" w14:textId="77777777" w:rsidR="00567B83" w:rsidRDefault="00567B83" w:rsidP="00B42AAB">
            <w:pPr>
              <w:spacing w:line="276" w:lineRule="auto"/>
              <w:jc w:val="both"/>
              <w:rPr>
                <w:rFonts w:asciiTheme="minorHAnsi" w:hAnsiTheme="minorHAnsi" w:cstheme="minorHAnsi"/>
                <w:sz w:val="22"/>
              </w:rPr>
            </w:pPr>
          </w:p>
        </w:tc>
        <w:tc>
          <w:tcPr>
            <w:tcW w:w="622" w:type="dxa"/>
          </w:tcPr>
          <w:p w14:paraId="502ED537" w14:textId="3BD1AAB8" w:rsidR="00567B83" w:rsidRDefault="00567B83" w:rsidP="00B42AAB">
            <w:pPr>
              <w:spacing w:line="276" w:lineRule="auto"/>
              <w:jc w:val="both"/>
              <w:rPr>
                <w:rFonts w:asciiTheme="minorHAnsi" w:hAnsiTheme="minorHAnsi" w:cstheme="minorHAnsi"/>
                <w:sz w:val="22"/>
              </w:rPr>
            </w:pPr>
          </w:p>
        </w:tc>
        <w:tc>
          <w:tcPr>
            <w:tcW w:w="621" w:type="dxa"/>
          </w:tcPr>
          <w:p w14:paraId="5DFBDDBB" w14:textId="77777777" w:rsidR="00567B83" w:rsidRDefault="00567B83" w:rsidP="00B42AAB">
            <w:pPr>
              <w:spacing w:line="276" w:lineRule="auto"/>
              <w:jc w:val="both"/>
              <w:rPr>
                <w:rFonts w:asciiTheme="minorHAnsi" w:hAnsiTheme="minorHAnsi" w:cstheme="minorHAnsi"/>
                <w:sz w:val="22"/>
              </w:rPr>
            </w:pPr>
          </w:p>
        </w:tc>
        <w:tc>
          <w:tcPr>
            <w:tcW w:w="622" w:type="dxa"/>
          </w:tcPr>
          <w:p w14:paraId="22763E0E" w14:textId="77777777" w:rsidR="00567B83" w:rsidRDefault="00567B83" w:rsidP="00B42AAB">
            <w:pPr>
              <w:spacing w:line="276" w:lineRule="auto"/>
              <w:jc w:val="both"/>
              <w:rPr>
                <w:rFonts w:asciiTheme="minorHAnsi" w:hAnsiTheme="minorHAnsi" w:cstheme="minorHAnsi"/>
                <w:sz w:val="22"/>
              </w:rPr>
            </w:pPr>
          </w:p>
        </w:tc>
        <w:tc>
          <w:tcPr>
            <w:tcW w:w="622" w:type="dxa"/>
          </w:tcPr>
          <w:p w14:paraId="2FB67B85" w14:textId="37E16C13" w:rsidR="00567B83" w:rsidRDefault="00567B83" w:rsidP="00B42AAB">
            <w:pPr>
              <w:spacing w:line="276" w:lineRule="auto"/>
              <w:jc w:val="both"/>
              <w:rPr>
                <w:rFonts w:asciiTheme="minorHAnsi" w:hAnsiTheme="minorHAnsi" w:cstheme="minorHAnsi"/>
                <w:sz w:val="22"/>
              </w:rPr>
            </w:pPr>
          </w:p>
        </w:tc>
        <w:tc>
          <w:tcPr>
            <w:tcW w:w="621" w:type="dxa"/>
          </w:tcPr>
          <w:p w14:paraId="27FE7487" w14:textId="77777777" w:rsidR="00567B83" w:rsidRDefault="00567B83" w:rsidP="00B42AAB">
            <w:pPr>
              <w:spacing w:line="276" w:lineRule="auto"/>
              <w:jc w:val="both"/>
              <w:rPr>
                <w:rFonts w:asciiTheme="minorHAnsi" w:hAnsiTheme="minorHAnsi" w:cstheme="minorHAnsi"/>
                <w:sz w:val="22"/>
              </w:rPr>
            </w:pPr>
          </w:p>
        </w:tc>
        <w:tc>
          <w:tcPr>
            <w:tcW w:w="622" w:type="dxa"/>
          </w:tcPr>
          <w:p w14:paraId="67C92300" w14:textId="77777777" w:rsidR="00567B83" w:rsidRDefault="00567B83" w:rsidP="00B42AAB">
            <w:pPr>
              <w:spacing w:line="276" w:lineRule="auto"/>
              <w:jc w:val="both"/>
              <w:rPr>
                <w:rFonts w:asciiTheme="minorHAnsi" w:hAnsiTheme="minorHAnsi" w:cstheme="minorHAnsi"/>
                <w:sz w:val="22"/>
              </w:rPr>
            </w:pPr>
          </w:p>
        </w:tc>
        <w:tc>
          <w:tcPr>
            <w:tcW w:w="622" w:type="dxa"/>
          </w:tcPr>
          <w:p w14:paraId="06AD5D4F" w14:textId="5777BF9B" w:rsidR="00567B83" w:rsidRDefault="00567B83" w:rsidP="00B42AAB">
            <w:pPr>
              <w:spacing w:line="276" w:lineRule="auto"/>
              <w:jc w:val="both"/>
              <w:rPr>
                <w:rFonts w:asciiTheme="minorHAnsi" w:hAnsiTheme="minorHAnsi" w:cstheme="minorHAnsi"/>
                <w:sz w:val="22"/>
              </w:rPr>
            </w:pPr>
          </w:p>
        </w:tc>
      </w:tr>
      <w:tr w:rsidR="00567B83" w14:paraId="79FC2491" w14:textId="77777777" w:rsidTr="00D31AC4">
        <w:tc>
          <w:tcPr>
            <w:tcW w:w="1864" w:type="dxa"/>
          </w:tcPr>
          <w:p w14:paraId="3630493A" w14:textId="59F16063" w:rsidR="00567B83" w:rsidRDefault="00567B83" w:rsidP="00B42AAB">
            <w:pPr>
              <w:spacing w:line="276" w:lineRule="auto"/>
              <w:jc w:val="both"/>
              <w:rPr>
                <w:rFonts w:asciiTheme="minorHAnsi" w:hAnsiTheme="minorHAnsi" w:cstheme="minorHAnsi"/>
                <w:sz w:val="22"/>
              </w:rPr>
            </w:pPr>
            <w:r>
              <w:rPr>
                <w:rFonts w:asciiTheme="minorHAnsi" w:hAnsiTheme="minorHAnsi" w:cstheme="minorHAnsi"/>
                <w:sz w:val="22"/>
              </w:rPr>
              <w:t>Virtual classroom (e.g. Collaborate)</w:t>
            </w:r>
          </w:p>
        </w:tc>
        <w:tc>
          <w:tcPr>
            <w:tcW w:w="621" w:type="dxa"/>
          </w:tcPr>
          <w:p w14:paraId="7575F9A7" w14:textId="77777777" w:rsidR="00567B83" w:rsidRDefault="00567B83" w:rsidP="00B42AAB">
            <w:pPr>
              <w:spacing w:line="276" w:lineRule="auto"/>
              <w:jc w:val="both"/>
              <w:rPr>
                <w:rFonts w:asciiTheme="minorHAnsi" w:hAnsiTheme="minorHAnsi" w:cstheme="minorHAnsi"/>
                <w:sz w:val="22"/>
              </w:rPr>
            </w:pPr>
          </w:p>
        </w:tc>
        <w:tc>
          <w:tcPr>
            <w:tcW w:w="621" w:type="dxa"/>
          </w:tcPr>
          <w:p w14:paraId="49F775BA" w14:textId="77777777" w:rsidR="00567B83" w:rsidRDefault="00567B83" w:rsidP="00B42AAB">
            <w:pPr>
              <w:spacing w:line="276" w:lineRule="auto"/>
              <w:jc w:val="both"/>
              <w:rPr>
                <w:rFonts w:asciiTheme="minorHAnsi" w:hAnsiTheme="minorHAnsi" w:cstheme="minorHAnsi"/>
                <w:sz w:val="22"/>
              </w:rPr>
            </w:pPr>
          </w:p>
        </w:tc>
        <w:tc>
          <w:tcPr>
            <w:tcW w:w="622" w:type="dxa"/>
          </w:tcPr>
          <w:p w14:paraId="356C365D" w14:textId="77777777" w:rsidR="00567B83" w:rsidRDefault="00567B83" w:rsidP="00B42AAB">
            <w:pPr>
              <w:spacing w:line="276" w:lineRule="auto"/>
              <w:jc w:val="both"/>
              <w:rPr>
                <w:rFonts w:asciiTheme="minorHAnsi" w:hAnsiTheme="minorHAnsi" w:cstheme="minorHAnsi"/>
                <w:sz w:val="22"/>
              </w:rPr>
            </w:pPr>
          </w:p>
        </w:tc>
        <w:tc>
          <w:tcPr>
            <w:tcW w:w="621" w:type="dxa"/>
          </w:tcPr>
          <w:p w14:paraId="136E66CE" w14:textId="77777777" w:rsidR="00567B83" w:rsidRDefault="00567B83" w:rsidP="00B42AAB">
            <w:pPr>
              <w:spacing w:line="276" w:lineRule="auto"/>
              <w:jc w:val="both"/>
              <w:rPr>
                <w:rFonts w:asciiTheme="minorHAnsi" w:hAnsiTheme="minorHAnsi" w:cstheme="minorHAnsi"/>
                <w:sz w:val="22"/>
              </w:rPr>
            </w:pPr>
          </w:p>
        </w:tc>
        <w:tc>
          <w:tcPr>
            <w:tcW w:w="622" w:type="dxa"/>
          </w:tcPr>
          <w:p w14:paraId="0D6A9839" w14:textId="77777777" w:rsidR="00567B83" w:rsidRDefault="00567B83" w:rsidP="00B42AAB">
            <w:pPr>
              <w:spacing w:line="276" w:lineRule="auto"/>
              <w:jc w:val="both"/>
              <w:rPr>
                <w:rFonts w:asciiTheme="minorHAnsi" w:hAnsiTheme="minorHAnsi" w:cstheme="minorHAnsi"/>
                <w:sz w:val="22"/>
              </w:rPr>
            </w:pPr>
          </w:p>
        </w:tc>
        <w:tc>
          <w:tcPr>
            <w:tcW w:w="622" w:type="dxa"/>
          </w:tcPr>
          <w:p w14:paraId="4D5E7CB3" w14:textId="77777777" w:rsidR="00567B83" w:rsidRDefault="00567B83" w:rsidP="00B42AAB">
            <w:pPr>
              <w:spacing w:line="276" w:lineRule="auto"/>
              <w:jc w:val="both"/>
              <w:rPr>
                <w:rFonts w:asciiTheme="minorHAnsi" w:hAnsiTheme="minorHAnsi" w:cstheme="minorHAnsi"/>
                <w:sz w:val="22"/>
              </w:rPr>
            </w:pPr>
          </w:p>
        </w:tc>
        <w:tc>
          <w:tcPr>
            <w:tcW w:w="621" w:type="dxa"/>
          </w:tcPr>
          <w:p w14:paraId="3CE2CF7F" w14:textId="77777777" w:rsidR="00567B83" w:rsidRDefault="00567B83" w:rsidP="00B42AAB">
            <w:pPr>
              <w:spacing w:line="276" w:lineRule="auto"/>
              <w:jc w:val="both"/>
              <w:rPr>
                <w:rFonts w:asciiTheme="minorHAnsi" w:hAnsiTheme="minorHAnsi" w:cstheme="minorHAnsi"/>
                <w:sz w:val="22"/>
              </w:rPr>
            </w:pPr>
          </w:p>
        </w:tc>
        <w:tc>
          <w:tcPr>
            <w:tcW w:w="622" w:type="dxa"/>
          </w:tcPr>
          <w:p w14:paraId="643F0743" w14:textId="77777777" w:rsidR="00567B83" w:rsidRDefault="00567B83" w:rsidP="00B42AAB">
            <w:pPr>
              <w:spacing w:line="276" w:lineRule="auto"/>
              <w:jc w:val="both"/>
              <w:rPr>
                <w:rFonts w:asciiTheme="minorHAnsi" w:hAnsiTheme="minorHAnsi" w:cstheme="minorHAnsi"/>
                <w:sz w:val="22"/>
              </w:rPr>
            </w:pPr>
          </w:p>
        </w:tc>
        <w:tc>
          <w:tcPr>
            <w:tcW w:w="622" w:type="dxa"/>
          </w:tcPr>
          <w:p w14:paraId="61068428" w14:textId="77777777" w:rsidR="00567B83" w:rsidRDefault="00567B83" w:rsidP="00B42AAB">
            <w:pPr>
              <w:spacing w:line="276" w:lineRule="auto"/>
              <w:jc w:val="both"/>
              <w:rPr>
                <w:rFonts w:asciiTheme="minorHAnsi" w:hAnsiTheme="minorHAnsi" w:cstheme="minorHAnsi"/>
                <w:sz w:val="22"/>
              </w:rPr>
            </w:pPr>
          </w:p>
        </w:tc>
        <w:tc>
          <w:tcPr>
            <w:tcW w:w="621" w:type="dxa"/>
          </w:tcPr>
          <w:p w14:paraId="5208E52C" w14:textId="77777777" w:rsidR="00567B83" w:rsidRDefault="00567B83" w:rsidP="00B42AAB">
            <w:pPr>
              <w:spacing w:line="276" w:lineRule="auto"/>
              <w:jc w:val="both"/>
              <w:rPr>
                <w:rFonts w:asciiTheme="minorHAnsi" w:hAnsiTheme="minorHAnsi" w:cstheme="minorHAnsi"/>
                <w:sz w:val="22"/>
              </w:rPr>
            </w:pPr>
          </w:p>
        </w:tc>
        <w:tc>
          <w:tcPr>
            <w:tcW w:w="622" w:type="dxa"/>
          </w:tcPr>
          <w:p w14:paraId="3A4C9F61" w14:textId="77777777" w:rsidR="00567B83" w:rsidRDefault="00567B83" w:rsidP="00B42AAB">
            <w:pPr>
              <w:spacing w:line="276" w:lineRule="auto"/>
              <w:jc w:val="both"/>
              <w:rPr>
                <w:rFonts w:asciiTheme="minorHAnsi" w:hAnsiTheme="minorHAnsi" w:cstheme="minorHAnsi"/>
                <w:sz w:val="22"/>
              </w:rPr>
            </w:pPr>
          </w:p>
        </w:tc>
        <w:tc>
          <w:tcPr>
            <w:tcW w:w="622" w:type="dxa"/>
          </w:tcPr>
          <w:p w14:paraId="288B1046" w14:textId="77777777" w:rsidR="00567B83" w:rsidRDefault="00567B83" w:rsidP="00B42AAB">
            <w:pPr>
              <w:spacing w:line="276" w:lineRule="auto"/>
              <w:jc w:val="both"/>
              <w:rPr>
                <w:rFonts w:asciiTheme="minorHAnsi" w:hAnsiTheme="minorHAnsi" w:cstheme="minorHAnsi"/>
                <w:sz w:val="22"/>
              </w:rPr>
            </w:pPr>
          </w:p>
        </w:tc>
      </w:tr>
      <w:tr w:rsidR="00567B83" w14:paraId="41A68AD5" w14:textId="77777777" w:rsidTr="00D31AC4">
        <w:tc>
          <w:tcPr>
            <w:tcW w:w="1864" w:type="dxa"/>
          </w:tcPr>
          <w:p w14:paraId="74C9050D" w14:textId="5B6A5DCF" w:rsidR="00567B83" w:rsidRDefault="00567B83" w:rsidP="00B42AAB">
            <w:pPr>
              <w:spacing w:line="276" w:lineRule="auto"/>
              <w:jc w:val="both"/>
              <w:rPr>
                <w:rFonts w:asciiTheme="minorHAnsi" w:hAnsiTheme="minorHAnsi" w:cstheme="minorHAnsi"/>
                <w:sz w:val="22"/>
              </w:rPr>
            </w:pPr>
            <w:r>
              <w:rPr>
                <w:rFonts w:asciiTheme="minorHAnsi" w:hAnsiTheme="minorHAnsi" w:cstheme="minorHAnsi"/>
                <w:sz w:val="22"/>
              </w:rPr>
              <w:t>Instant response tools</w:t>
            </w:r>
          </w:p>
        </w:tc>
        <w:tc>
          <w:tcPr>
            <w:tcW w:w="621" w:type="dxa"/>
          </w:tcPr>
          <w:p w14:paraId="5ED3B4A3" w14:textId="77777777" w:rsidR="00567B83" w:rsidRDefault="00567B83" w:rsidP="00B42AAB">
            <w:pPr>
              <w:spacing w:line="276" w:lineRule="auto"/>
              <w:jc w:val="both"/>
              <w:rPr>
                <w:rFonts w:asciiTheme="minorHAnsi" w:hAnsiTheme="minorHAnsi" w:cstheme="minorHAnsi"/>
                <w:sz w:val="22"/>
              </w:rPr>
            </w:pPr>
          </w:p>
        </w:tc>
        <w:tc>
          <w:tcPr>
            <w:tcW w:w="621" w:type="dxa"/>
          </w:tcPr>
          <w:p w14:paraId="7AC5C739" w14:textId="77777777" w:rsidR="00567B83" w:rsidRDefault="00567B83" w:rsidP="00B42AAB">
            <w:pPr>
              <w:spacing w:line="276" w:lineRule="auto"/>
              <w:jc w:val="both"/>
              <w:rPr>
                <w:rFonts w:asciiTheme="minorHAnsi" w:hAnsiTheme="minorHAnsi" w:cstheme="minorHAnsi"/>
                <w:sz w:val="22"/>
              </w:rPr>
            </w:pPr>
          </w:p>
        </w:tc>
        <w:tc>
          <w:tcPr>
            <w:tcW w:w="622" w:type="dxa"/>
          </w:tcPr>
          <w:p w14:paraId="1078D922" w14:textId="77777777" w:rsidR="00567B83" w:rsidRDefault="00567B83" w:rsidP="00B42AAB">
            <w:pPr>
              <w:spacing w:line="276" w:lineRule="auto"/>
              <w:jc w:val="both"/>
              <w:rPr>
                <w:rFonts w:asciiTheme="minorHAnsi" w:hAnsiTheme="minorHAnsi" w:cstheme="minorHAnsi"/>
                <w:sz w:val="22"/>
              </w:rPr>
            </w:pPr>
          </w:p>
        </w:tc>
        <w:tc>
          <w:tcPr>
            <w:tcW w:w="621" w:type="dxa"/>
          </w:tcPr>
          <w:p w14:paraId="072EB7E9" w14:textId="77777777" w:rsidR="00567B83" w:rsidRDefault="00567B83" w:rsidP="00B42AAB">
            <w:pPr>
              <w:spacing w:line="276" w:lineRule="auto"/>
              <w:jc w:val="both"/>
              <w:rPr>
                <w:rFonts w:asciiTheme="minorHAnsi" w:hAnsiTheme="minorHAnsi" w:cstheme="minorHAnsi"/>
                <w:sz w:val="22"/>
              </w:rPr>
            </w:pPr>
          </w:p>
        </w:tc>
        <w:tc>
          <w:tcPr>
            <w:tcW w:w="622" w:type="dxa"/>
          </w:tcPr>
          <w:p w14:paraId="26520EDB" w14:textId="77777777" w:rsidR="00567B83" w:rsidRDefault="00567B83" w:rsidP="00B42AAB">
            <w:pPr>
              <w:spacing w:line="276" w:lineRule="auto"/>
              <w:jc w:val="both"/>
              <w:rPr>
                <w:rFonts w:asciiTheme="minorHAnsi" w:hAnsiTheme="minorHAnsi" w:cstheme="minorHAnsi"/>
                <w:sz w:val="22"/>
              </w:rPr>
            </w:pPr>
          </w:p>
        </w:tc>
        <w:tc>
          <w:tcPr>
            <w:tcW w:w="622" w:type="dxa"/>
          </w:tcPr>
          <w:p w14:paraId="3510BDA7" w14:textId="77777777" w:rsidR="00567B83" w:rsidRDefault="00567B83" w:rsidP="00B42AAB">
            <w:pPr>
              <w:spacing w:line="276" w:lineRule="auto"/>
              <w:jc w:val="both"/>
              <w:rPr>
                <w:rFonts w:asciiTheme="minorHAnsi" w:hAnsiTheme="minorHAnsi" w:cstheme="minorHAnsi"/>
                <w:sz w:val="22"/>
              </w:rPr>
            </w:pPr>
          </w:p>
        </w:tc>
        <w:tc>
          <w:tcPr>
            <w:tcW w:w="621" w:type="dxa"/>
          </w:tcPr>
          <w:p w14:paraId="5E487E31" w14:textId="77777777" w:rsidR="00567B83" w:rsidRDefault="00567B83" w:rsidP="00B42AAB">
            <w:pPr>
              <w:spacing w:line="276" w:lineRule="auto"/>
              <w:jc w:val="both"/>
              <w:rPr>
                <w:rFonts w:asciiTheme="minorHAnsi" w:hAnsiTheme="minorHAnsi" w:cstheme="minorHAnsi"/>
                <w:sz w:val="22"/>
              </w:rPr>
            </w:pPr>
          </w:p>
        </w:tc>
        <w:tc>
          <w:tcPr>
            <w:tcW w:w="622" w:type="dxa"/>
          </w:tcPr>
          <w:p w14:paraId="1E1E056E" w14:textId="77777777" w:rsidR="00567B83" w:rsidRDefault="00567B83" w:rsidP="00B42AAB">
            <w:pPr>
              <w:spacing w:line="276" w:lineRule="auto"/>
              <w:jc w:val="both"/>
              <w:rPr>
                <w:rFonts w:asciiTheme="minorHAnsi" w:hAnsiTheme="minorHAnsi" w:cstheme="minorHAnsi"/>
                <w:sz w:val="22"/>
              </w:rPr>
            </w:pPr>
          </w:p>
        </w:tc>
        <w:tc>
          <w:tcPr>
            <w:tcW w:w="622" w:type="dxa"/>
          </w:tcPr>
          <w:p w14:paraId="00C30875" w14:textId="77777777" w:rsidR="00567B83" w:rsidRDefault="00567B83" w:rsidP="00B42AAB">
            <w:pPr>
              <w:spacing w:line="276" w:lineRule="auto"/>
              <w:jc w:val="both"/>
              <w:rPr>
                <w:rFonts w:asciiTheme="minorHAnsi" w:hAnsiTheme="minorHAnsi" w:cstheme="minorHAnsi"/>
                <w:sz w:val="22"/>
              </w:rPr>
            </w:pPr>
          </w:p>
        </w:tc>
        <w:tc>
          <w:tcPr>
            <w:tcW w:w="621" w:type="dxa"/>
          </w:tcPr>
          <w:p w14:paraId="55282C85" w14:textId="77777777" w:rsidR="00567B83" w:rsidRDefault="00567B83" w:rsidP="00B42AAB">
            <w:pPr>
              <w:spacing w:line="276" w:lineRule="auto"/>
              <w:jc w:val="both"/>
              <w:rPr>
                <w:rFonts w:asciiTheme="minorHAnsi" w:hAnsiTheme="minorHAnsi" w:cstheme="minorHAnsi"/>
                <w:sz w:val="22"/>
              </w:rPr>
            </w:pPr>
          </w:p>
        </w:tc>
        <w:tc>
          <w:tcPr>
            <w:tcW w:w="622" w:type="dxa"/>
          </w:tcPr>
          <w:p w14:paraId="0140D71E" w14:textId="77777777" w:rsidR="00567B83" w:rsidRDefault="00567B83" w:rsidP="00B42AAB">
            <w:pPr>
              <w:spacing w:line="276" w:lineRule="auto"/>
              <w:jc w:val="both"/>
              <w:rPr>
                <w:rFonts w:asciiTheme="minorHAnsi" w:hAnsiTheme="minorHAnsi" w:cstheme="minorHAnsi"/>
                <w:sz w:val="22"/>
              </w:rPr>
            </w:pPr>
          </w:p>
        </w:tc>
        <w:tc>
          <w:tcPr>
            <w:tcW w:w="622" w:type="dxa"/>
          </w:tcPr>
          <w:p w14:paraId="2F894EF3" w14:textId="77777777" w:rsidR="00567B83" w:rsidRDefault="00567B83" w:rsidP="00B42AAB">
            <w:pPr>
              <w:spacing w:line="276" w:lineRule="auto"/>
              <w:jc w:val="both"/>
              <w:rPr>
                <w:rFonts w:asciiTheme="minorHAnsi" w:hAnsiTheme="minorHAnsi" w:cstheme="minorHAnsi"/>
                <w:sz w:val="22"/>
              </w:rPr>
            </w:pPr>
          </w:p>
        </w:tc>
      </w:tr>
    </w:tbl>
    <w:p w14:paraId="11814A99" w14:textId="77777777" w:rsidR="00567B83" w:rsidRDefault="00567B83" w:rsidP="00B42AAB">
      <w:pPr>
        <w:spacing w:line="276" w:lineRule="auto"/>
        <w:jc w:val="both"/>
        <w:rPr>
          <w:rFonts w:asciiTheme="minorHAnsi" w:hAnsiTheme="minorHAnsi" w:cstheme="minorHAnsi"/>
          <w:sz w:val="22"/>
          <w:szCs w:val="22"/>
        </w:rPr>
      </w:pPr>
    </w:p>
    <w:p w14:paraId="1A9DB228" w14:textId="454DF236" w:rsidR="00567B83" w:rsidRDefault="00567B83" w:rsidP="00B42AAB">
      <w:pPr>
        <w:spacing w:line="276" w:lineRule="auto"/>
        <w:jc w:val="both"/>
        <w:rPr>
          <w:rFonts w:asciiTheme="minorHAnsi" w:hAnsiTheme="minorHAnsi" w:cstheme="minorHAnsi"/>
          <w:sz w:val="22"/>
          <w:szCs w:val="22"/>
        </w:rPr>
      </w:pPr>
      <w:r>
        <w:rPr>
          <w:rFonts w:asciiTheme="minorHAnsi" w:hAnsiTheme="minorHAnsi" w:cstheme="minorHAnsi"/>
          <w:sz w:val="22"/>
          <w:szCs w:val="22"/>
        </w:rPr>
        <w:t>As a general rule, a novice will require more time than an intermediate or an experienced user and video resources require much more upfront development time than is typical in for example preparing a traditional lecture.</w:t>
      </w:r>
    </w:p>
    <w:p w14:paraId="6D6DB2AE" w14:textId="77777777" w:rsidR="009D1652" w:rsidRDefault="009D1652" w:rsidP="00B42AAB">
      <w:pPr>
        <w:spacing w:line="276" w:lineRule="auto"/>
        <w:jc w:val="both"/>
        <w:rPr>
          <w:rFonts w:asciiTheme="minorHAnsi" w:hAnsiTheme="minorHAnsi" w:cstheme="minorHAnsi"/>
          <w:sz w:val="22"/>
          <w:szCs w:val="22"/>
        </w:rPr>
      </w:pPr>
    </w:p>
    <w:p w14:paraId="3F1A98D1" w14:textId="41DE0B92" w:rsidR="00DE0D2A" w:rsidRDefault="00DE0D2A" w:rsidP="00B42AAB">
      <w:pPr>
        <w:spacing w:line="276" w:lineRule="auto"/>
        <w:jc w:val="both"/>
        <w:rPr>
          <w:rFonts w:asciiTheme="minorHAnsi" w:hAnsiTheme="minorHAnsi" w:cstheme="minorHAnsi"/>
          <w:sz w:val="22"/>
          <w:szCs w:val="22"/>
        </w:rPr>
      </w:pPr>
      <w:r>
        <w:rPr>
          <w:rFonts w:asciiTheme="minorHAnsi" w:hAnsiTheme="minorHAnsi" w:cstheme="minorHAnsi"/>
          <w:sz w:val="22"/>
          <w:szCs w:val="22"/>
        </w:rPr>
        <w:t>Kuiper, Solomonides and Hardy (2015)</w:t>
      </w:r>
      <w:r>
        <w:rPr>
          <w:rStyle w:val="FootnoteReference"/>
          <w:rFonts w:asciiTheme="minorHAnsi" w:hAnsiTheme="minorHAnsi" w:cstheme="minorHAnsi"/>
          <w:sz w:val="22"/>
          <w:szCs w:val="22"/>
        </w:rPr>
        <w:footnoteReference w:id="46"/>
      </w:r>
      <w:r>
        <w:rPr>
          <w:rFonts w:asciiTheme="minorHAnsi" w:hAnsiTheme="minorHAnsi" w:cstheme="minorHAnsi"/>
          <w:sz w:val="22"/>
          <w:szCs w:val="22"/>
        </w:rPr>
        <w:t xml:space="preserve"> explored effective practices in offering </w:t>
      </w:r>
      <w:r w:rsidR="007025F2">
        <w:rPr>
          <w:rFonts w:asciiTheme="minorHAnsi" w:hAnsiTheme="minorHAnsi" w:cstheme="minorHAnsi"/>
          <w:sz w:val="22"/>
          <w:szCs w:val="22"/>
        </w:rPr>
        <w:t>compressed courses which are expected to have comparable learning outcomes to their full-semester counterparts and provide an opportunity for students either to retake failed units or to acquire credits for their programmes of study in accelerated time. They conclude based on their study that the following strategies seem useful in aiding students to make effective use of the time available for study:</w:t>
      </w:r>
    </w:p>
    <w:p w14:paraId="4DFB6EFF" w14:textId="48F315CA" w:rsidR="007025F2" w:rsidRDefault="007025F2" w:rsidP="007025F2">
      <w:pPr>
        <w:pStyle w:val="ListParagraph"/>
        <w:numPr>
          <w:ilvl w:val="0"/>
          <w:numId w:val="58"/>
        </w:numPr>
        <w:spacing w:line="276" w:lineRule="auto"/>
        <w:rPr>
          <w:rFonts w:cstheme="minorHAnsi"/>
        </w:rPr>
      </w:pPr>
      <w:r>
        <w:rPr>
          <w:rFonts w:cstheme="minorHAnsi"/>
        </w:rPr>
        <w:lastRenderedPageBreak/>
        <w:t>Taking into account the nature and diversity of the cohort and their particular needs when designing the unit</w:t>
      </w:r>
    </w:p>
    <w:p w14:paraId="3667D8C0" w14:textId="01C76A0C" w:rsidR="007025F2" w:rsidRDefault="007025F2" w:rsidP="007025F2">
      <w:pPr>
        <w:pStyle w:val="ListParagraph"/>
        <w:numPr>
          <w:ilvl w:val="0"/>
          <w:numId w:val="58"/>
        </w:numPr>
        <w:spacing w:line="276" w:lineRule="auto"/>
        <w:rPr>
          <w:rFonts w:cstheme="minorHAnsi"/>
        </w:rPr>
      </w:pPr>
      <w:r>
        <w:rPr>
          <w:rFonts w:cstheme="minorHAnsi"/>
        </w:rPr>
        <w:t>Encouraging commitment at the commencement of the unit</w:t>
      </w:r>
    </w:p>
    <w:p w14:paraId="4494211F" w14:textId="08A9D795" w:rsidR="007025F2" w:rsidRDefault="007025F2" w:rsidP="007025F2">
      <w:pPr>
        <w:pStyle w:val="ListParagraph"/>
        <w:numPr>
          <w:ilvl w:val="0"/>
          <w:numId w:val="58"/>
        </w:numPr>
        <w:spacing w:line="276" w:lineRule="auto"/>
        <w:rPr>
          <w:rFonts w:cstheme="minorHAnsi"/>
        </w:rPr>
      </w:pPr>
      <w:r>
        <w:rPr>
          <w:rFonts w:cstheme="minorHAnsi"/>
        </w:rPr>
        <w:t>Motivating the students through structuring the unit for clarity in design and presentation</w:t>
      </w:r>
    </w:p>
    <w:p w14:paraId="0B6DA7C8" w14:textId="22236F59" w:rsidR="007025F2" w:rsidRDefault="007025F2" w:rsidP="007025F2">
      <w:pPr>
        <w:pStyle w:val="ListParagraph"/>
        <w:numPr>
          <w:ilvl w:val="0"/>
          <w:numId w:val="58"/>
        </w:numPr>
        <w:spacing w:line="276" w:lineRule="auto"/>
        <w:rPr>
          <w:rFonts w:cstheme="minorHAnsi"/>
        </w:rPr>
      </w:pPr>
      <w:r>
        <w:rPr>
          <w:rFonts w:cstheme="minorHAnsi"/>
        </w:rPr>
        <w:t>Incorporating a well-sequenced assessment, including the need for swift feedback</w:t>
      </w:r>
    </w:p>
    <w:p w14:paraId="1465D830" w14:textId="494C75DB" w:rsidR="007025F2" w:rsidRDefault="007025F2" w:rsidP="007025F2">
      <w:pPr>
        <w:pStyle w:val="ListParagraph"/>
        <w:numPr>
          <w:ilvl w:val="0"/>
          <w:numId w:val="58"/>
        </w:numPr>
        <w:spacing w:line="276" w:lineRule="auto"/>
        <w:rPr>
          <w:rFonts w:cstheme="minorHAnsi"/>
        </w:rPr>
      </w:pPr>
      <w:r>
        <w:rPr>
          <w:rFonts w:cstheme="minorHAnsi"/>
        </w:rPr>
        <w:t>Using learning technologies effectively for synchronous and asynchronous interaction and to motivate students to learn</w:t>
      </w:r>
    </w:p>
    <w:p w14:paraId="20932DB0" w14:textId="30807D7F" w:rsidR="007025F2" w:rsidRDefault="007025F2" w:rsidP="007025F2">
      <w:pPr>
        <w:pStyle w:val="ListParagraph"/>
        <w:numPr>
          <w:ilvl w:val="0"/>
          <w:numId w:val="58"/>
        </w:numPr>
        <w:spacing w:line="276" w:lineRule="auto"/>
        <w:rPr>
          <w:rFonts w:cstheme="minorHAnsi"/>
        </w:rPr>
      </w:pPr>
      <w:r>
        <w:rPr>
          <w:rFonts w:cstheme="minorHAnsi"/>
        </w:rPr>
        <w:t>Developing and maintaining a strategy for communicating with students.</w:t>
      </w:r>
    </w:p>
    <w:p w14:paraId="01A74E4F" w14:textId="77777777" w:rsidR="007025F2" w:rsidRPr="007025F2" w:rsidRDefault="007025F2" w:rsidP="007025F2">
      <w:pPr>
        <w:pStyle w:val="ListParagraph"/>
        <w:spacing w:line="276" w:lineRule="auto"/>
        <w:rPr>
          <w:rFonts w:cstheme="minorHAnsi"/>
        </w:rPr>
      </w:pPr>
    </w:p>
    <w:p w14:paraId="1FE6574A" w14:textId="0796EC27" w:rsidR="0098525E" w:rsidRDefault="009D1652" w:rsidP="00B42AAB">
      <w:pPr>
        <w:spacing w:line="276" w:lineRule="auto"/>
        <w:jc w:val="both"/>
        <w:rPr>
          <w:rFonts w:asciiTheme="minorHAnsi" w:hAnsiTheme="minorHAnsi" w:cstheme="minorHAnsi"/>
          <w:sz w:val="22"/>
          <w:szCs w:val="22"/>
        </w:rPr>
      </w:pPr>
      <w:r>
        <w:rPr>
          <w:rFonts w:asciiTheme="minorHAnsi" w:hAnsiTheme="minorHAnsi" w:cstheme="minorHAnsi"/>
          <w:sz w:val="22"/>
          <w:szCs w:val="22"/>
        </w:rPr>
        <w:t>Gous and Roberts (2015)</w:t>
      </w:r>
      <w:r>
        <w:rPr>
          <w:rStyle w:val="FootnoteReference"/>
          <w:rFonts w:asciiTheme="minorHAnsi" w:hAnsiTheme="minorHAnsi" w:cstheme="minorHAnsi"/>
          <w:sz w:val="22"/>
          <w:szCs w:val="22"/>
        </w:rPr>
        <w:footnoteReference w:id="47"/>
      </w:r>
      <w:r>
        <w:rPr>
          <w:rFonts w:asciiTheme="minorHAnsi" w:hAnsiTheme="minorHAnsi" w:cstheme="minorHAnsi"/>
          <w:sz w:val="22"/>
          <w:szCs w:val="22"/>
        </w:rPr>
        <w:t xml:space="preserve"> used a metcognitive framework and a case study methodology to explore the views on time and workload created by technology innovation in an ODL environment. Their study suggests that academics are often not critically aware of their time usage and may well spend more time in non-core activities such as reading emails and attending meetings of a general nature than they think. Their study further suggests that academic staff may be more likely to invest time in reskilling to use technology to work more effectively and efficiently in their research practices than their teaching practices because it is research output and not quality teaching that is typically rewarded by the university system.</w:t>
      </w:r>
    </w:p>
    <w:p w14:paraId="43EE50B6" w14:textId="77777777" w:rsidR="009D1652" w:rsidRDefault="009D1652" w:rsidP="00B42AAB">
      <w:pPr>
        <w:spacing w:line="276" w:lineRule="auto"/>
        <w:jc w:val="both"/>
        <w:rPr>
          <w:rFonts w:asciiTheme="minorHAnsi" w:hAnsiTheme="minorHAnsi" w:cstheme="minorHAnsi"/>
          <w:sz w:val="22"/>
          <w:szCs w:val="22"/>
        </w:rPr>
      </w:pPr>
    </w:p>
    <w:p w14:paraId="059D6914" w14:textId="77777777" w:rsidR="00380AC3" w:rsidRDefault="007025F2" w:rsidP="00B42AAB">
      <w:pPr>
        <w:spacing w:line="276" w:lineRule="auto"/>
        <w:jc w:val="both"/>
        <w:rPr>
          <w:rFonts w:asciiTheme="minorHAnsi" w:hAnsiTheme="minorHAnsi" w:cstheme="minorHAnsi"/>
          <w:sz w:val="22"/>
          <w:szCs w:val="22"/>
        </w:rPr>
      </w:pPr>
      <w:r>
        <w:rPr>
          <w:rFonts w:asciiTheme="minorHAnsi" w:hAnsiTheme="minorHAnsi" w:cstheme="minorHAnsi"/>
          <w:sz w:val="22"/>
          <w:szCs w:val="22"/>
        </w:rPr>
        <w:t>Mœglin and Vidal (2015)</w:t>
      </w:r>
      <w:r>
        <w:rPr>
          <w:rStyle w:val="FootnoteReference"/>
          <w:rFonts w:asciiTheme="minorHAnsi" w:hAnsiTheme="minorHAnsi" w:cstheme="minorHAnsi"/>
          <w:sz w:val="22"/>
          <w:szCs w:val="22"/>
        </w:rPr>
        <w:footnoteReference w:id="48"/>
      </w:r>
      <w:r w:rsidR="00205EEF">
        <w:rPr>
          <w:rFonts w:asciiTheme="minorHAnsi" w:hAnsiTheme="minorHAnsi" w:cstheme="minorHAnsi"/>
          <w:sz w:val="22"/>
          <w:szCs w:val="22"/>
        </w:rPr>
        <w:t xml:space="preserve"> on the basis of their review of the recent history of publications in the French literature on distance education conclude that the move into distance provision does not necessarily involve added strain on teachers, students and administrative staff but this will depend on contexts and strategies employed. </w:t>
      </w:r>
      <w:r w:rsidR="00380AC3">
        <w:rPr>
          <w:rFonts w:asciiTheme="minorHAnsi" w:hAnsiTheme="minorHAnsi" w:cstheme="minorHAnsi"/>
          <w:sz w:val="22"/>
          <w:szCs w:val="22"/>
        </w:rPr>
        <w:t>They identify three key factors likely to affect impact on workload:</w:t>
      </w:r>
    </w:p>
    <w:p w14:paraId="12C9CD19" w14:textId="0D2A4EBC" w:rsidR="00380AC3" w:rsidRDefault="00380AC3" w:rsidP="00380AC3">
      <w:pPr>
        <w:pStyle w:val="ListParagraph"/>
        <w:numPr>
          <w:ilvl w:val="0"/>
          <w:numId w:val="59"/>
        </w:numPr>
        <w:spacing w:line="276" w:lineRule="auto"/>
        <w:rPr>
          <w:rFonts w:cstheme="minorHAnsi"/>
        </w:rPr>
      </w:pPr>
      <w:r>
        <w:rPr>
          <w:rFonts w:cstheme="minorHAnsi"/>
        </w:rPr>
        <w:t>The degree of neo- or post-Taylorist orientation (greater constraint and fragmentation in order to better monitor and control vs greater flexibility and openness to improvisation)</w:t>
      </w:r>
    </w:p>
    <w:p w14:paraId="2B1B3387" w14:textId="59DB8AB3" w:rsidR="00380AC3" w:rsidRDefault="00380AC3" w:rsidP="00380AC3">
      <w:pPr>
        <w:pStyle w:val="ListParagraph"/>
        <w:numPr>
          <w:ilvl w:val="0"/>
          <w:numId w:val="59"/>
        </w:numPr>
        <w:spacing w:line="276" w:lineRule="auto"/>
        <w:rPr>
          <w:rFonts w:cstheme="minorHAnsi"/>
        </w:rPr>
      </w:pPr>
      <w:r>
        <w:rPr>
          <w:rFonts w:cstheme="minorHAnsi"/>
        </w:rPr>
        <w:t>The increasing spread of “entrepreneurial logic” in service provision</w:t>
      </w:r>
    </w:p>
    <w:p w14:paraId="6CDC48A3" w14:textId="0C71CF47" w:rsidR="00380AC3" w:rsidRDefault="00380AC3" w:rsidP="00380AC3">
      <w:pPr>
        <w:pStyle w:val="ListParagraph"/>
        <w:numPr>
          <w:ilvl w:val="0"/>
          <w:numId w:val="59"/>
        </w:numPr>
        <w:spacing w:line="276" w:lineRule="auto"/>
        <w:rPr>
          <w:rFonts w:cstheme="minorHAnsi"/>
        </w:rPr>
      </w:pPr>
      <w:r>
        <w:rPr>
          <w:rFonts w:cstheme="minorHAnsi"/>
        </w:rPr>
        <w:t>The increasingly active role of students in the learning process which may see a sea-change like that which has happened in the recorded music sector of which the growing number of MOOCs may be the harbinger.</w:t>
      </w:r>
    </w:p>
    <w:p w14:paraId="6DF4835E" w14:textId="77777777" w:rsidR="00380AC3" w:rsidRPr="00380AC3" w:rsidRDefault="00380AC3" w:rsidP="00380AC3">
      <w:pPr>
        <w:pStyle w:val="ListParagraph"/>
        <w:spacing w:line="276" w:lineRule="auto"/>
        <w:ind w:left="774"/>
        <w:rPr>
          <w:rFonts w:cstheme="minorHAnsi"/>
        </w:rPr>
      </w:pPr>
    </w:p>
    <w:p w14:paraId="7348096C" w14:textId="5AABBDA7" w:rsidR="00BC6460" w:rsidRDefault="00BC6460" w:rsidP="00BC6460">
      <w:pPr>
        <w:spacing w:line="276" w:lineRule="auto"/>
        <w:jc w:val="both"/>
        <w:rPr>
          <w:rFonts w:asciiTheme="minorHAnsi" w:hAnsiTheme="minorHAnsi" w:cstheme="minorHAnsi"/>
          <w:sz w:val="22"/>
          <w:szCs w:val="22"/>
        </w:rPr>
      </w:pPr>
      <w:r>
        <w:rPr>
          <w:rFonts w:asciiTheme="minorHAnsi" w:hAnsiTheme="minorHAnsi" w:cstheme="minorHAnsi"/>
          <w:sz w:val="22"/>
          <w:szCs w:val="22"/>
        </w:rPr>
        <w:t>In the next section, we discuss a comparison</w:t>
      </w:r>
      <w:r w:rsidRPr="00B42AAB">
        <w:rPr>
          <w:rFonts w:asciiTheme="minorHAnsi" w:hAnsiTheme="minorHAnsi" w:cstheme="minorHAnsi"/>
          <w:sz w:val="22"/>
          <w:szCs w:val="22"/>
        </w:rPr>
        <w:t xml:space="preserve"> made in broad terms between correspondence and face-to-face teaching, then multimedia courses, distributed e-learning and virtual seminars in terms of fixed and variable costs and the implications for responsiveness, and economies of scale. The report points to the value of working with interactive spreadsheets with benchmark figures on costs to inform decision-making</w:t>
      </w:r>
      <w:r w:rsidR="009319AC">
        <w:rPr>
          <w:rFonts w:asciiTheme="minorHAnsi" w:hAnsiTheme="minorHAnsi" w:cstheme="minorHAnsi"/>
          <w:sz w:val="22"/>
          <w:szCs w:val="22"/>
        </w:rPr>
        <w:t>.</w:t>
      </w:r>
    </w:p>
    <w:p w14:paraId="2D9E666D" w14:textId="77777777" w:rsidR="00BC6460" w:rsidRDefault="00BC6460" w:rsidP="00BC6460">
      <w:pPr>
        <w:spacing w:line="276" w:lineRule="auto"/>
        <w:jc w:val="both"/>
        <w:rPr>
          <w:rFonts w:asciiTheme="minorHAnsi" w:hAnsiTheme="minorHAnsi" w:cstheme="minorHAnsi"/>
          <w:sz w:val="22"/>
          <w:szCs w:val="22"/>
        </w:rPr>
      </w:pPr>
    </w:p>
    <w:p w14:paraId="099789E3" w14:textId="2A03FBD6" w:rsidR="009319AC" w:rsidRPr="006A2EA7" w:rsidRDefault="006A2EA7" w:rsidP="006A2EA7">
      <w:pPr>
        <w:pStyle w:val="Heading2"/>
        <w:rPr>
          <w:rFonts w:asciiTheme="minorHAnsi" w:hAnsiTheme="minorHAnsi" w:cstheme="minorHAnsi"/>
          <w:caps w:val="0"/>
          <w:lang w:val="en-ZA"/>
        </w:rPr>
      </w:pPr>
      <w:bookmarkStart w:id="29" w:name="_Toc440027209"/>
      <w:r w:rsidRPr="006A2EA7">
        <w:rPr>
          <w:rFonts w:asciiTheme="minorHAnsi" w:hAnsiTheme="minorHAnsi" w:cstheme="minorHAnsi"/>
          <w:caps w:val="0"/>
          <w:lang w:val="en-ZA"/>
        </w:rPr>
        <w:t xml:space="preserve">4.4 </w:t>
      </w:r>
      <w:r w:rsidR="009319AC" w:rsidRPr="006A2EA7">
        <w:rPr>
          <w:rFonts w:asciiTheme="minorHAnsi" w:hAnsiTheme="minorHAnsi" w:cstheme="minorHAnsi"/>
          <w:caps w:val="0"/>
          <w:lang w:val="en-ZA"/>
        </w:rPr>
        <w:t>Costing courses</w:t>
      </w:r>
      <w:bookmarkEnd w:id="29"/>
    </w:p>
    <w:p w14:paraId="617020B6" w14:textId="7F3A1F83" w:rsidR="003D3543" w:rsidRPr="006A2EA7" w:rsidRDefault="009319AC" w:rsidP="006A2EA7">
      <w:p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The costing case studies and models provided below are based on work originally undertaken by Saide as part of a larger study into distance education for the South African Council on Higher Education (CHE </w:t>
      </w:r>
      <w:r>
        <w:rPr>
          <w:rFonts w:asciiTheme="minorHAnsi" w:hAnsiTheme="minorHAnsi" w:cstheme="minorHAnsi"/>
          <w:sz w:val="22"/>
          <w:szCs w:val="22"/>
        </w:rPr>
        <w:lastRenderedPageBreak/>
        <w:t>2004)</w:t>
      </w:r>
      <w:r>
        <w:rPr>
          <w:rStyle w:val="FootnoteReference"/>
          <w:rFonts w:asciiTheme="minorHAnsi" w:hAnsiTheme="minorHAnsi" w:cstheme="minorHAnsi"/>
          <w:sz w:val="22"/>
          <w:szCs w:val="22"/>
        </w:rPr>
        <w:footnoteReference w:id="49"/>
      </w:r>
      <w:r>
        <w:rPr>
          <w:rFonts w:asciiTheme="minorHAnsi" w:hAnsiTheme="minorHAnsi" w:cstheme="minorHAnsi"/>
          <w:sz w:val="22"/>
          <w:szCs w:val="22"/>
        </w:rPr>
        <w:t>. As reported by Mays (2005)</w:t>
      </w:r>
      <w:r>
        <w:rPr>
          <w:rStyle w:val="FootnoteReference"/>
          <w:rFonts w:asciiTheme="minorHAnsi" w:hAnsiTheme="minorHAnsi" w:cstheme="minorHAnsi"/>
          <w:sz w:val="22"/>
          <w:szCs w:val="22"/>
        </w:rPr>
        <w:footnoteReference w:id="50"/>
      </w:r>
      <w:r>
        <w:rPr>
          <w:rFonts w:asciiTheme="minorHAnsi" w:hAnsiTheme="minorHAnsi" w:cstheme="minorHAnsi"/>
          <w:sz w:val="22"/>
          <w:szCs w:val="22"/>
        </w:rPr>
        <w:t>, the comparative costings were based on an Access database designed by Neil Butcher and utilized and analysed by Tony Mays</w:t>
      </w:r>
      <w:r w:rsidR="006A2EA7">
        <w:rPr>
          <w:rFonts w:asciiTheme="minorHAnsi" w:hAnsiTheme="minorHAnsi" w:cstheme="minorHAnsi"/>
          <w:sz w:val="22"/>
          <w:szCs w:val="22"/>
        </w:rPr>
        <w:t>. The database was subsequently developed into an Excel spreadsheet</w:t>
      </w:r>
      <w:r w:rsidR="0018059B">
        <w:rPr>
          <w:rFonts w:asciiTheme="minorHAnsi" w:hAnsiTheme="minorHAnsi" w:cstheme="minorHAnsi"/>
          <w:sz w:val="22"/>
          <w:szCs w:val="22"/>
        </w:rPr>
        <w:t>,</w:t>
      </w:r>
      <w:r w:rsidR="006A2EA7">
        <w:rPr>
          <w:rFonts w:asciiTheme="minorHAnsi" w:hAnsiTheme="minorHAnsi" w:cstheme="minorHAnsi"/>
          <w:sz w:val="22"/>
          <w:szCs w:val="22"/>
        </w:rPr>
        <w:t xml:space="preserve"> as part of work undertaken for Nadeosa (Mays 2011)</w:t>
      </w:r>
      <w:r w:rsidR="0018059B">
        <w:rPr>
          <w:rFonts w:asciiTheme="minorHAnsi" w:hAnsiTheme="minorHAnsi" w:cstheme="minorHAnsi"/>
          <w:sz w:val="22"/>
          <w:szCs w:val="22"/>
        </w:rPr>
        <w:t>, which</w:t>
      </w:r>
      <w:r w:rsidR="006A2EA7">
        <w:rPr>
          <w:rFonts w:asciiTheme="minorHAnsi" w:hAnsiTheme="minorHAnsi" w:cstheme="minorHAnsi"/>
          <w:sz w:val="22"/>
          <w:szCs w:val="22"/>
        </w:rPr>
        <w:t xml:space="preserve"> forms a separate addendum to this report. </w:t>
      </w:r>
      <w:r w:rsidR="00BC6460" w:rsidRPr="00FF2025">
        <w:rPr>
          <w:rFonts w:asciiTheme="minorHAnsi" w:hAnsiTheme="minorHAnsi" w:cstheme="minorHAnsi"/>
          <w:sz w:val="22"/>
          <w:szCs w:val="22"/>
        </w:rPr>
        <w:t xml:space="preserve">Given the complexity involved, the resourcing and </w:t>
      </w:r>
      <w:r w:rsidR="00BC6460" w:rsidRPr="00007C6C">
        <w:rPr>
          <w:rFonts w:asciiTheme="minorHAnsi" w:hAnsiTheme="minorHAnsi" w:cstheme="minorHAnsi"/>
          <w:sz w:val="22"/>
          <w:szCs w:val="22"/>
        </w:rPr>
        <w:t>cos</w:t>
      </w:r>
      <w:r w:rsidR="00007C6C">
        <w:rPr>
          <w:rFonts w:asciiTheme="minorHAnsi" w:hAnsiTheme="minorHAnsi" w:cstheme="minorHAnsi"/>
          <w:sz w:val="22"/>
          <w:szCs w:val="22"/>
        </w:rPr>
        <w:t>ting models</w:t>
      </w:r>
      <w:r w:rsidR="00007C6C" w:rsidRPr="00007C6C">
        <w:rPr>
          <w:rFonts w:asciiTheme="minorHAnsi" w:hAnsiTheme="minorHAnsi"/>
          <w:sz w:val="22"/>
          <w:szCs w:val="22"/>
        </w:rPr>
        <w:t xml:space="preserve"> that follow work from a set of </w:t>
      </w:r>
      <w:r w:rsidR="00007C6C" w:rsidRPr="00007C6C">
        <w:rPr>
          <w:rFonts w:asciiTheme="minorHAnsi" w:hAnsiTheme="minorHAnsi"/>
          <w:b/>
          <w:sz w:val="22"/>
          <w:szCs w:val="22"/>
        </w:rPr>
        <w:t>baseline assumptions</w:t>
      </w:r>
      <w:r w:rsidR="00007C6C" w:rsidRPr="00007C6C">
        <w:rPr>
          <w:rFonts w:asciiTheme="minorHAnsi" w:hAnsiTheme="minorHAnsi"/>
          <w:sz w:val="22"/>
          <w:szCs w:val="22"/>
        </w:rPr>
        <w:t>. It will be important at</w:t>
      </w:r>
      <w:r w:rsidR="00007C6C">
        <w:rPr>
          <w:rFonts w:asciiTheme="minorHAnsi" w:hAnsiTheme="minorHAnsi"/>
          <w:sz w:val="22"/>
          <w:szCs w:val="22"/>
        </w:rPr>
        <w:t xml:space="preserve"> the start of a</w:t>
      </w:r>
      <w:r w:rsidR="00007C6C" w:rsidRPr="00007C6C">
        <w:rPr>
          <w:rFonts w:asciiTheme="minorHAnsi" w:hAnsiTheme="minorHAnsi"/>
          <w:sz w:val="22"/>
          <w:szCs w:val="22"/>
        </w:rPr>
        <w:t xml:space="preserve">ny </w:t>
      </w:r>
      <w:r w:rsidR="00BC6460" w:rsidRPr="00FF2025">
        <w:rPr>
          <w:rFonts w:asciiTheme="minorHAnsi" w:hAnsiTheme="minorHAnsi" w:cstheme="minorHAnsi"/>
          <w:sz w:val="22"/>
          <w:szCs w:val="22"/>
        </w:rPr>
        <w:t>resourcing and costing exercise for programme managers/ programme management teams to interrogate these assumptions and adjust appropriately for their own contexts of practice. It should be noted that the models presented facilitate scenario planning at the start of a process of considering the introduction of a (new) OD</w:t>
      </w:r>
      <w:r w:rsidR="006A2EA7">
        <w:rPr>
          <w:rFonts w:asciiTheme="minorHAnsi" w:hAnsiTheme="minorHAnsi" w:cstheme="minorHAnsi"/>
          <w:sz w:val="22"/>
          <w:szCs w:val="22"/>
        </w:rPr>
        <w:t>e</w:t>
      </w:r>
      <w:r w:rsidR="00BC6460" w:rsidRPr="00FF2025">
        <w:rPr>
          <w:rFonts w:asciiTheme="minorHAnsi" w:hAnsiTheme="minorHAnsi" w:cstheme="minorHAnsi"/>
          <w:sz w:val="22"/>
          <w:szCs w:val="22"/>
        </w:rPr>
        <w:t>L programme. More detailed budgets will need to be drawn up thereafter informed by the overall model of delivery adopted and in such cases it would then probably be worthwhile to have a more intensive engagement with an institution that follows the overall model that appears most suitable e.g. a dedicated ODL approach (Unisa); a dual mode approach with separate contact/ODL systems and possibly involving a public/private partnership (N</w:t>
      </w:r>
      <w:r w:rsidR="00BC6460">
        <w:rPr>
          <w:rFonts w:asciiTheme="minorHAnsi" w:hAnsiTheme="minorHAnsi" w:cstheme="minorHAnsi"/>
          <w:sz w:val="22"/>
          <w:szCs w:val="22"/>
        </w:rPr>
        <w:t xml:space="preserve">orth </w:t>
      </w:r>
      <w:r w:rsidR="00BC6460" w:rsidRPr="00FF2025">
        <w:rPr>
          <w:rFonts w:asciiTheme="minorHAnsi" w:hAnsiTheme="minorHAnsi" w:cstheme="minorHAnsi"/>
          <w:sz w:val="22"/>
          <w:szCs w:val="22"/>
        </w:rPr>
        <w:t>W</w:t>
      </w:r>
      <w:r w:rsidR="00BC6460">
        <w:rPr>
          <w:rFonts w:asciiTheme="minorHAnsi" w:hAnsiTheme="minorHAnsi" w:cstheme="minorHAnsi"/>
          <w:sz w:val="22"/>
          <w:szCs w:val="22"/>
        </w:rPr>
        <w:t xml:space="preserve">est </w:t>
      </w:r>
      <w:r w:rsidR="00BC6460" w:rsidRPr="00FF2025">
        <w:rPr>
          <w:rFonts w:asciiTheme="minorHAnsi" w:hAnsiTheme="minorHAnsi" w:cstheme="minorHAnsi"/>
          <w:sz w:val="22"/>
          <w:szCs w:val="22"/>
        </w:rPr>
        <w:t>U</w:t>
      </w:r>
      <w:r w:rsidR="00BC6460">
        <w:rPr>
          <w:rFonts w:asciiTheme="minorHAnsi" w:hAnsiTheme="minorHAnsi" w:cstheme="minorHAnsi"/>
          <w:sz w:val="22"/>
          <w:szCs w:val="22"/>
        </w:rPr>
        <w:t>niversity</w:t>
      </w:r>
      <w:r w:rsidR="00BC6460" w:rsidRPr="00FF2025">
        <w:rPr>
          <w:rFonts w:asciiTheme="minorHAnsi" w:hAnsiTheme="minorHAnsi" w:cstheme="minorHAnsi"/>
          <w:sz w:val="22"/>
          <w:szCs w:val="22"/>
        </w:rPr>
        <w:t>); a dual mode approach with integr</w:t>
      </w:r>
      <w:r w:rsidR="00BC6460">
        <w:rPr>
          <w:rFonts w:asciiTheme="minorHAnsi" w:hAnsiTheme="minorHAnsi" w:cstheme="minorHAnsi"/>
          <w:sz w:val="22"/>
          <w:szCs w:val="22"/>
        </w:rPr>
        <w:t>ated contact/ODL systems (University of Pretoria</w:t>
      </w:r>
      <w:r w:rsidR="00BC6460" w:rsidRPr="00FF2025">
        <w:rPr>
          <w:rFonts w:asciiTheme="minorHAnsi" w:hAnsiTheme="minorHAnsi" w:cstheme="minorHAnsi"/>
          <w:sz w:val="22"/>
          <w:szCs w:val="22"/>
        </w:rPr>
        <w:t>). In addition, consideration needs to be given to how income will be generated. In South Africa, for example, programme income</w:t>
      </w:r>
      <w:r w:rsidR="0018059B">
        <w:rPr>
          <w:rFonts w:asciiTheme="minorHAnsi" w:hAnsiTheme="minorHAnsi" w:cstheme="minorHAnsi"/>
          <w:sz w:val="22"/>
          <w:szCs w:val="22"/>
        </w:rPr>
        <w:t xml:space="preserve"> for a public institution</w:t>
      </w:r>
      <w:r w:rsidR="00BC6460" w:rsidRPr="00FF2025">
        <w:rPr>
          <w:rFonts w:asciiTheme="minorHAnsi" w:hAnsiTheme="minorHAnsi" w:cstheme="minorHAnsi"/>
          <w:sz w:val="22"/>
          <w:szCs w:val="22"/>
        </w:rPr>
        <w:t xml:space="preserve"> will usually comprise three elements: student fees (paid in full up front; in instalments; or on a per module enrolment basis); input subsidy (paid about two years after evidence of active student participation has been supplied to the Department of Higher Education and Training); output subsidy (paid about two years after evidence of successful graduation has been supplied to the Department of Higher Education and Training)</w:t>
      </w:r>
      <w:r w:rsidR="0018059B">
        <w:rPr>
          <w:rFonts w:asciiTheme="minorHAnsi" w:hAnsiTheme="minorHAnsi" w:cstheme="minorHAnsi"/>
          <w:sz w:val="22"/>
          <w:szCs w:val="22"/>
        </w:rPr>
        <w:t xml:space="preserve">. </w:t>
      </w:r>
      <w:r w:rsidR="006A2EA7">
        <w:rPr>
          <w:rFonts w:asciiTheme="minorHAnsi" w:hAnsiTheme="minorHAnsi" w:cstheme="minorHAnsi"/>
          <w:sz w:val="22"/>
          <w:szCs w:val="22"/>
        </w:rPr>
        <w:t xml:space="preserve"> </w:t>
      </w:r>
      <w:r w:rsidR="0018059B">
        <w:rPr>
          <w:rFonts w:asciiTheme="minorHAnsi" w:hAnsiTheme="minorHAnsi" w:cstheme="minorHAnsi"/>
          <w:sz w:val="22"/>
          <w:szCs w:val="22"/>
        </w:rPr>
        <w:t>However,</w:t>
      </w:r>
      <w:r w:rsidR="006A2EA7">
        <w:rPr>
          <w:rFonts w:asciiTheme="minorHAnsi" w:hAnsiTheme="minorHAnsi" w:cstheme="minorHAnsi"/>
          <w:sz w:val="22"/>
          <w:szCs w:val="22"/>
        </w:rPr>
        <w:t xml:space="preserve"> for a private provider the development, presentation and review costs need to be recouped from student fees </w:t>
      </w:r>
      <w:r w:rsidR="0018059B">
        <w:rPr>
          <w:rFonts w:asciiTheme="minorHAnsi" w:hAnsiTheme="minorHAnsi" w:cstheme="minorHAnsi"/>
          <w:sz w:val="22"/>
          <w:szCs w:val="22"/>
        </w:rPr>
        <w:t xml:space="preserve">only </w:t>
      </w:r>
      <w:r w:rsidR="006A2EA7">
        <w:rPr>
          <w:rFonts w:asciiTheme="minorHAnsi" w:hAnsiTheme="minorHAnsi" w:cstheme="minorHAnsi"/>
          <w:sz w:val="22"/>
          <w:szCs w:val="22"/>
        </w:rPr>
        <w:t>over a period of time</w:t>
      </w:r>
      <w:r w:rsidR="00BC6460" w:rsidRPr="00FF2025">
        <w:rPr>
          <w:rFonts w:asciiTheme="minorHAnsi" w:hAnsiTheme="minorHAnsi" w:cstheme="minorHAnsi"/>
          <w:sz w:val="22"/>
          <w:szCs w:val="22"/>
        </w:rPr>
        <w:t>. Thus a more sophisticated costing model will need to track over a period of several years expected enrolment patterns, expected active participation patterns and the associated costs for any particular period (e.g. how many of the registered students are likely to write assignments and examinations in any particular semester for example) and a staggered income stream in order to manage the institutional cashflow responsibly. In addition, provision needs to be made for cycles of curriculum renewal and teach</w:t>
      </w:r>
      <w:r w:rsidR="0018059B">
        <w:rPr>
          <w:rFonts w:asciiTheme="minorHAnsi" w:hAnsiTheme="minorHAnsi" w:cstheme="minorHAnsi"/>
          <w:sz w:val="22"/>
          <w:szCs w:val="22"/>
        </w:rPr>
        <w:t>-</w:t>
      </w:r>
      <w:r w:rsidR="00BC6460" w:rsidRPr="00FF2025">
        <w:rPr>
          <w:rFonts w:asciiTheme="minorHAnsi" w:hAnsiTheme="minorHAnsi" w:cstheme="minorHAnsi"/>
          <w:sz w:val="22"/>
          <w:szCs w:val="22"/>
        </w:rPr>
        <w:t>out periods which may entail a) making provision for servicing two versions of a programme simultaneously and b) teaching out a programme for which no additional income can be expected.</w:t>
      </w:r>
    </w:p>
    <w:p w14:paraId="25A3DF94" w14:textId="662E83D7" w:rsidR="003D3543" w:rsidRPr="00C96F33" w:rsidRDefault="00C96F33" w:rsidP="003D3543">
      <w:pPr>
        <w:spacing w:before="120"/>
        <w:jc w:val="both"/>
        <w:rPr>
          <w:rFonts w:asciiTheme="minorHAnsi" w:hAnsiTheme="minorHAnsi"/>
          <w:bCs/>
          <w:sz w:val="22"/>
          <w:szCs w:val="22"/>
        </w:rPr>
      </w:pPr>
      <w:r>
        <w:rPr>
          <w:rFonts w:asciiTheme="minorHAnsi" w:hAnsiTheme="minorHAnsi"/>
          <w:bCs/>
          <w:sz w:val="22"/>
          <w:szCs w:val="22"/>
        </w:rPr>
        <w:t xml:space="preserve">This discussion </w:t>
      </w:r>
      <w:r w:rsidR="003D3543" w:rsidRPr="00C96F33">
        <w:rPr>
          <w:rFonts w:asciiTheme="minorHAnsi" w:hAnsiTheme="minorHAnsi"/>
          <w:bCs/>
          <w:sz w:val="22"/>
          <w:szCs w:val="22"/>
        </w:rPr>
        <w:t>explores three different common models:</w:t>
      </w:r>
    </w:p>
    <w:p w14:paraId="1AC4F51A" w14:textId="77777777" w:rsidR="003D3543" w:rsidRPr="00C96F33" w:rsidRDefault="003D3543" w:rsidP="005625EB">
      <w:pPr>
        <w:pStyle w:val="ListParagraph"/>
        <w:numPr>
          <w:ilvl w:val="0"/>
          <w:numId w:val="45"/>
        </w:numPr>
        <w:spacing w:after="200" w:line="276" w:lineRule="auto"/>
        <w:rPr>
          <w:rFonts w:cstheme="minorHAnsi"/>
          <w:bCs/>
        </w:rPr>
      </w:pPr>
      <w:r w:rsidRPr="00C96F33">
        <w:rPr>
          <w:rFonts w:cstheme="minorHAnsi"/>
          <w:bCs/>
        </w:rPr>
        <w:t>Model A – print-based and contact supported</w:t>
      </w:r>
    </w:p>
    <w:p w14:paraId="10FBB31A" w14:textId="77777777" w:rsidR="003D3543" w:rsidRPr="00C96F33" w:rsidRDefault="003D3543" w:rsidP="005625EB">
      <w:pPr>
        <w:pStyle w:val="ListParagraph"/>
        <w:numPr>
          <w:ilvl w:val="0"/>
          <w:numId w:val="45"/>
        </w:numPr>
        <w:spacing w:after="200" w:line="276" w:lineRule="auto"/>
        <w:rPr>
          <w:rFonts w:cstheme="minorHAnsi"/>
          <w:bCs/>
        </w:rPr>
      </w:pPr>
      <w:r w:rsidRPr="00C96F33">
        <w:rPr>
          <w:rFonts w:cstheme="minorHAnsi"/>
          <w:bCs/>
        </w:rPr>
        <w:t>Model B –  resource-based and web-supported</w:t>
      </w:r>
    </w:p>
    <w:p w14:paraId="231298F4" w14:textId="77777777" w:rsidR="003D3543" w:rsidRPr="00C96F33" w:rsidRDefault="003D3543" w:rsidP="005625EB">
      <w:pPr>
        <w:pStyle w:val="ListParagraph"/>
        <w:numPr>
          <w:ilvl w:val="0"/>
          <w:numId w:val="45"/>
        </w:numPr>
        <w:spacing w:after="200" w:line="276" w:lineRule="auto"/>
        <w:rPr>
          <w:rFonts w:cstheme="minorHAnsi"/>
          <w:bCs/>
        </w:rPr>
      </w:pPr>
      <w:r w:rsidRPr="00C96F33">
        <w:rPr>
          <w:rFonts w:cstheme="minorHAnsi"/>
          <w:bCs/>
        </w:rPr>
        <w:t>Model C – web-dependent mix of on- and off-line teaching and support.</w:t>
      </w:r>
    </w:p>
    <w:p w14:paraId="1B829E70" w14:textId="1D12FCFA" w:rsidR="003D3543" w:rsidRDefault="003D3543" w:rsidP="003D3543">
      <w:pPr>
        <w:jc w:val="both"/>
        <w:rPr>
          <w:rFonts w:asciiTheme="minorHAnsi" w:hAnsiTheme="minorHAnsi" w:cstheme="minorHAnsi"/>
          <w:bCs/>
          <w:sz w:val="22"/>
          <w:szCs w:val="22"/>
        </w:rPr>
      </w:pPr>
      <w:r w:rsidRPr="00C96F33">
        <w:rPr>
          <w:rFonts w:asciiTheme="minorHAnsi" w:hAnsiTheme="minorHAnsi" w:cstheme="minorHAnsi"/>
          <w:bCs/>
          <w:sz w:val="22"/>
          <w:szCs w:val="22"/>
        </w:rPr>
        <w:t>For the purposes of this discussion, a fairly sim</w:t>
      </w:r>
      <w:r w:rsidR="00C96F33">
        <w:rPr>
          <w:rFonts w:asciiTheme="minorHAnsi" w:hAnsiTheme="minorHAnsi" w:cstheme="minorHAnsi"/>
          <w:bCs/>
          <w:sz w:val="22"/>
          <w:szCs w:val="22"/>
        </w:rPr>
        <w:t>ple curriculum model is assumed.</w:t>
      </w:r>
    </w:p>
    <w:p w14:paraId="2184CE1C" w14:textId="77777777" w:rsidR="00C96F33" w:rsidRPr="00C96F33" w:rsidRDefault="00C96F33" w:rsidP="003D3543">
      <w:pPr>
        <w:jc w:val="both"/>
        <w:rPr>
          <w:rFonts w:asciiTheme="minorHAnsi" w:hAnsiTheme="minorHAnsi" w:cstheme="minorHAnsi"/>
          <w:bCs/>
          <w:sz w:val="22"/>
          <w:szCs w:val="22"/>
        </w:rPr>
      </w:pPr>
    </w:p>
    <w:p w14:paraId="7D04E156" w14:textId="387659F0" w:rsidR="003D3543" w:rsidRPr="00C96F33" w:rsidRDefault="003D3543" w:rsidP="003D3543">
      <w:pPr>
        <w:jc w:val="both"/>
        <w:rPr>
          <w:rFonts w:asciiTheme="minorHAnsi" w:hAnsiTheme="minorHAnsi" w:cstheme="minorHAnsi"/>
          <w:bCs/>
          <w:sz w:val="22"/>
          <w:szCs w:val="22"/>
        </w:rPr>
      </w:pPr>
      <w:r w:rsidRPr="00C96F33">
        <w:rPr>
          <w:rFonts w:asciiTheme="minorHAnsi" w:hAnsiTheme="minorHAnsi" w:cstheme="minorHAnsi"/>
          <w:bCs/>
          <w:sz w:val="22"/>
          <w:szCs w:val="22"/>
        </w:rPr>
        <w:t>The design assumptions of these models are articulated in the tables that follow.</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229"/>
      </w:tblGrid>
      <w:tr w:rsidR="003D3543" w:rsidRPr="006A2EA7" w14:paraId="6BF29520" w14:textId="77777777" w:rsidTr="00B860A8">
        <w:tc>
          <w:tcPr>
            <w:tcW w:w="9605" w:type="dxa"/>
            <w:gridSpan w:val="2"/>
          </w:tcPr>
          <w:p w14:paraId="3F45985A" w14:textId="77777777" w:rsidR="003D3543" w:rsidRPr="006A2EA7" w:rsidRDefault="003D3543" w:rsidP="00B860A8">
            <w:pPr>
              <w:spacing w:before="120"/>
              <w:jc w:val="both"/>
              <w:rPr>
                <w:rFonts w:asciiTheme="minorHAnsi" w:hAnsiTheme="minorHAnsi" w:cstheme="minorHAnsi"/>
                <w:sz w:val="20"/>
              </w:rPr>
            </w:pPr>
            <w:r w:rsidRPr="006A2EA7">
              <w:rPr>
                <w:rFonts w:asciiTheme="minorHAnsi" w:hAnsiTheme="minorHAnsi" w:cstheme="minorHAnsi"/>
                <w:sz w:val="20"/>
              </w:rPr>
              <w:br w:type="page"/>
            </w:r>
            <w:r w:rsidRPr="006A2EA7">
              <w:rPr>
                <w:rFonts w:asciiTheme="minorHAnsi" w:hAnsiTheme="minorHAnsi" w:cstheme="minorHAnsi"/>
                <w:sz w:val="20"/>
              </w:rPr>
              <w:br w:type="page"/>
            </w:r>
            <w:r w:rsidRPr="006A2EA7">
              <w:rPr>
                <w:rFonts w:asciiTheme="minorHAnsi" w:hAnsiTheme="minorHAnsi" w:cstheme="minorHAnsi"/>
                <w:sz w:val="20"/>
              </w:rPr>
              <w:br w:type="page"/>
            </w:r>
            <w:r w:rsidRPr="006A2EA7">
              <w:rPr>
                <w:rFonts w:asciiTheme="minorHAnsi" w:hAnsiTheme="minorHAnsi" w:cstheme="minorHAnsi"/>
                <w:b/>
                <w:sz w:val="20"/>
              </w:rPr>
              <w:t>Model A – Print-based and contact-supported</w:t>
            </w:r>
          </w:p>
        </w:tc>
      </w:tr>
      <w:tr w:rsidR="003D3543" w:rsidRPr="006A2EA7" w14:paraId="77DFDAC4" w14:textId="77777777" w:rsidTr="00B860A8">
        <w:tc>
          <w:tcPr>
            <w:tcW w:w="2376" w:type="dxa"/>
          </w:tcPr>
          <w:p w14:paraId="544FE40F" w14:textId="77777777" w:rsidR="003D3543" w:rsidRPr="006A2EA7" w:rsidRDefault="003D3543" w:rsidP="00C96F33">
            <w:pPr>
              <w:rPr>
                <w:rFonts w:asciiTheme="minorHAnsi" w:hAnsiTheme="minorHAnsi" w:cstheme="minorHAnsi"/>
                <w:b/>
                <w:sz w:val="20"/>
              </w:rPr>
            </w:pPr>
            <w:r w:rsidRPr="006A2EA7">
              <w:rPr>
                <w:rFonts w:asciiTheme="minorHAnsi" w:hAnsiTheme="minorHAnsi" w:cstheme="minorHAnsi"/>
                <w:b/>
                <w:sz w:val="20"/>
              </w:rPr>
              <w:t>Description and target audience</w:t>
            </w:r>
          </w:p>
        </w:tc>
        <w:tc>
          <w:tcPr>
            <w:tcW w:w="7229" w:type="dxa"/>
          </w:tcPr>
          <w:p w14:paraId="17ED01F9" w14:textId="77777777" w:rsidR="003D3543" w:rsidRPr="006A2EA7" w:rsidRDefault="003D3543" w:rsidP="005625EB">
            <w:pPr>
              <w:pStyle w:val="NormalWeb"/>
              <w:numPr>
                <w:ilvl w:val="0"/>
                <w:numId w:val="42"/>
              </w:numPr>
              <w:spacing w:line="276" w:lineRule="auto"/>
              <w:jc w:val="both"/>
              <w:rPr>
                <w:rFonts w:asciiTheme="minorHAnsi" w:hAnsiTheme="minorHAnsi" w:cstheme="minorHAnsi"/>
                <w:sz w:val="20"/>
                <w:szCs w:val="20"/>
              </w:rPr>
            </w:pPr>
            <w:r w:rsidRPr="006A2EA7">
              <w:rPr>
                <w:rFonts w:asciiTheme="minorHAnsi" w:hAnsiTheme="minorHAnsi" w:cstheme="minorHAnsi"/>
                <w:sz w:val="20"/>
                <w:szCs w:val="20"/>
              </w:rPr>
              <w:t>Print-based course materials are provided and paper-based assessment is standard.</w:t>
            </w:r>
          </w:p>
          <w:p w14:paraId="7A715DDC" w14:textId="77777777" w:rsidR="003D3543" w:rsidRPr="006A2EA7" w:rsidRDefault="003D3543" w:rsidP="005625EB">
            <w:pPr>
              <w:pStyle w:val="NormalWeb"/>
              <w:numPr>
                <w:ilvl w:val="0"/>
                <w:numId w:val="42"/>
              </w:numPr>
              <w:spacing w:before="0" w:beforeAutospacing="0" w:after="0" w:afterAutospacing="0" w:line="276" w:lineRule="auto"/>
              <w:ind w:left="357" w:hanging="357"/>
              <w:jc w:val="both"/>
              <w:rPr>
                <w:rFonts w:asciiTheme="minorHAnsi" w:hAnsiTheme="minorHAnsi" w:cstheme="minorHAnsi"/>
                <w:sz w:val="20"/>
                <w:szCs w:val="20"/>
              </w:rPr>
            </w:pPr>
            <w:r w:rsidRPr="006A2EA7">
              <w:rPr>
                <w:rFonts w:asciiTheme="minorHAnsi" w:hAnsiTheme="minorHAnsi" w:cstheme="minorHAnsi"/>
                <w:sz w:val="20"/>
                <w:szCs w:val="20"/>
              </w:rPr>
              <w:t>Some additional audio-video as well as text-based materials are supplied on a CDRom (digital library).</w:t>
            </w:r>
          </w:p>
          <w:p w14:paraId="6A2AA7CC" w14:textId="77777777" w:rsidR="003D3543" w:rsidRPr="006A2EA7" w:rsidRDefault="003D3543" w:rsidP="005625EB">
            <w:pPr>
              <w:pStyle w:val="NormalWeb"/>
              <w:numPr>
                <w:ilvl w:val="0"/>
                <w:numId w:val="42"/>
              </w:numPr>
              <w:spacing w:before="120" w:beforeAutospacing="0" w:after="0" w:afterAutospacing="0" w:line="276" w:lineRule="auto"/>
              <w:ind w:left="357" w:hanging="357"/>
              <w:jc w:val="both"/>
              <w:rPr>
                <w:rFonts w:asciiTheme="minorHAnsi" w:hAnsiTheme="minorHAnsi" w:cstheme="minorHAnsi"/>
                <w:sz w:val="20"/>
                <w:szCs w:val="20"/>
              </w:rPr>
            </w:pPr>
            <w:r w:rsidRPr="006A2EA7">
              <w:rPr>
                <w:rFonts w:asciiTheme="minorHAnsi" w:hAnsiTheme="minorHAnsi" w:cstheme="minorHAnsi"/>
                <w:sz w:val="20"/>
                <w:szCs w:val="20"/>
              </w:rPr>
              <w:lastRenderedPageBreak/>
              <w:t>Mixes on-site and completely distant students as face-to-face contact sessions are offered in centres with large enough numbers for a tutor: on a faculty: learner ratio of 1:30; smaller centres are linked by, for example, video-conference.</w:t>
            </w:r>
          </w:p>
          <w:p w14:paraId="01742617" w14:textId="77777777" w:rsidR="003D3543" w:rsidRPr="006A2EA7" w:rsidRDefault="003D3543" w:rsidP="005625EB">
            <w:pPr>
              <w:pStyle w:val="NormalWeb"/>
              <w:numPr>
                <w:ilvl w:val="0"/>
                <w:numId w:val="42"/>
              </w:numPr>
              <w:spacing w:before="120" w:beforeAutospacing="0" w:after="0" w:afterAutospacing="0" w:line="276" w:lineRule="auto"/>
              <w:ind w:left="357" w:hanging="357"/>
              <w:jc w:val="both"/>
              <w:rPr>
                <w:rFonts w:asciiTheme="minorHAnsi" w:hAnsiTheme="minorHAnsi" w:cstheme="minorHAnsi"/>
                <w:sz w:val="20"/>
                <w:szCs w:val="20"/>
              </w:rPr>
            </w:pPr>
            <w:r w:rsidRPr="006A2EA7">
              <w:rPr>
                <w:rFonts w:asciiTheme="minorHAnsi" w:hAnsiTheme="minorHAnsi" w:cstheme="minorHAnsi"/>
                <w:sz w:val="20"/>
                <w:szCs w:val="20"/>
              </w:rPr>
              <w:t>Interactive telecommunications technologies extend a classroom-based course from one location to a group of students at one or more other locations.</w:t>
            </w:r>
          </w:p>
          <w:p w14:paraId="5FE5DFD3" w14:textId="77777777" w:rsidR="003D3543" w:rsidRPr="006A2EA7" w:rsidRDefault="003D3543" w:rsidP="005625EB">
            <w:pPr>
              <w:pStyle w:val="NormalWeb"/>
              <w:numPr>
                <w:ilvl w:val="0"/>
                <w:numId w:val="42"/>
              </w:numPr>
              <w:spacing w:before="120" w:beforeAutospacing="0" w:after="0" w:afterAutospacing="0" w:line="276" w:lineRule="auto"/>
              <w:ind w:left="357" w:hanging="357"/>
              <w:jc w:val="both"/>
              <w:rPr>
                <w:rFonts w:asciiTheme="minorHAnsi" w:hAnsiTheme="minorHAnsi" w:cstheme="minorHAnsi"/>
                <w:sz w:val="20"/>
                <w:szCs w:val="20"/>
              </w:rPr>
            </w:pPr>
            <w:r w:rsidRPr="006A2EA7">
              <w:rPr>
                <w:rFonts w:asciiTheme="minorHAnsi" w:hAnsiTheme="minorHAnsi" w:cstheme="minorHAnsi"/>
                <w:sz w:val="20"/>
                <w:szCs w:val="20"/>
              </w:rPr>
              <w:t>The faculty staff and institution control the pace and place of instruction.</w:t>
            </w:r>
          </w:p>
          <w:p w14:paraId="10C88696" w14:textId="77777777" w:rsidR="003D3543" w:rsidRPr="006A2EA7" w:rsidRDefault="003D3543" w:rsidP="005625EB">
            <w:pPr>
              <w:pStyle w:val="NormalWeb"/>
              <w:numPr>
                <w:ilvl w:val="0"/>
                <w:numId w:val="42"/>
              </w:numPr>
              <w:spacing w:before="120" w:beforeAutospacing="0" w:after="0" w:afterAutospacing="0" w:line="276" w:lineRule="auto"/>
              <w:ind w:left="357" w:hanging="357"/>
              <w:jc w:val="both"/>
              <w:rPr>
                <w:rFonts w:asciiTheme="minorHAnsi" w:hAnsiTheme="minorHAnsi" w:cstheme="minorHAnsi"/>
                <w:sz w:val="20"/>
                <w:szCs w:val="20"/>
              </w:rPr>
            </w:pPr>
            <w:r w:rsidRPr="006A2EA7">
              <w:rPr>
                <w:rFonts w:asciiTheme="minorHAnsi" w:hAnsiTheme="minorHAnsi" w:cstheme="minorHAnsi"/>
                <w:sz w:val="20"/>
                <w:szCs w:val="20"/>
              </w:rPr>
              <w:t>This model of delivery is probably most appropriate for school-level and immediate post-school students as well as adults returning to study after a long break as these kinds of students will often need to develop/ regain their independent learning and academic literacy competences. This model of delivery is also suited for programmes aimed at professional development in fields premised on direct human interaction such as teaching, social work and guidance and counselling.</w:t>
            </w:r>
          </w:p>
        </w:tc>
      </w:tr>
      <w:tr w:rsidR="003D3543" w:rsidRPr="006A2EA7" w14:paraId="580077CB" w14:textId="77777777" w:rsidTr="00B860A8">
        <w:tc>
          <w:tcPr>
            <w:tcW w:w="2376" w:type="dxa"/>
          </w:tcPr>
          <w:p w14:paraId="61D88CD5" w14:textId="77777777" w:rsidR="003D3543" w:rsidRPr="006A2EA7" w:rsidRDefault="003D3543" w:rsidP="00B860A8">
            <w:pPr>
              <w:spacing w:before="120"/>
              <w:jc w:val="both"/>
              <w:rPr>
                <w:rFonts w:asciiTheme="minorHAnsi" w:hAnsiTheme="minorHAnsi" w:cstheme="minorHAnsi"/>
                <w:b/>
                <w:sz w:val="20"/>
              </w:rPr>
            </w:pPr>
            <w:r w:rsidRPr="006A2EA7">
              <w:rPr>
                <w:rFonts w:asciiTheme="minorHAnsi" w:hAnsiTheme="minorHAnsi" w:cstheme="minorHAnsi"/>
                <w:b/>
                <w:sz w:val="20"/>
              </w:rPr>
              <w:lastRenderedPageBreak/>
              <w:t>Characteristics</w:t>
            </w:r>
          </w:p>
        </w:tc>
        <w:tc>
          <w:tcPr>
            <w:tcW w:w="7229" w:type="dxa"/>
          </w:tcPr>
          <w:p w14:paraId="4B9FBC7E" w14:textId="77777777" w:rsidR="003D3543" w:rsidRPr="006A2EA7" w:rsidRDefault="003D3543" w:rsidP="005625EB">
            <w:pPr>
              <w:pStyle w:val="NormalWeb"/>
              <w:numPr>
                <w:ilvl w:val="0"/>
                <w:numId w:val="42"/>
              </w:numPr>
              <w:spacing w:before="120" w:beforeAutospacing="0" w:after="0" w:afterAutospacing="0" w:line="276" w:lineRule="auto"/>
              <w:ind w:left="357" w:hanging="357"/>
              <w:jc w:val="both"/>
              <w:rPr>
                <w:rFonts w:asciiTheme="minorHAnsi" w:hAnsiTheme="minorHAnsi" w:cstheme="minorHAnsi"/>
                <w:sz w:val="20"/>
                <w:szCs w:val="20"/>
              </w:rPr>
            </w:pPr>
            <w:r w:rsidRPr="006A2EA7">
              <w:rPr>
                <w:rFonts w:asciiTheme="minorHAnsi" w:hAnsiTheme="minorHAnsi" w:cstheme="minorHAnsi"/>
                <w:sz w:val="20"/>
                <w:szCs w:val="20"/>
              </w:rPr>
              <w:t>Class sessions involve synchronous communication; students and faculty are required to be in a particular place at a particular time (probably at least three times in a teaching cycle) in person or by video-conference.</w:t>
            </w:r>
          </w:p>
          <w:p w14:paraId="4A0F03F1" w14:textId="77777777" w:rsidR="003D3543" w:rsidRPr="006A2EA7" w:rsidRDefault="003D3543" w:rsidP="005625EB">
            <w:pPr>
              <w:pStyle w:val="NormalWeb"/>
              <w:numPr>
                <w:ilvl w:val="0"/>
                <w:numId w:val="42"/>
              </w:numPr>
              <w:spacing w:before="120" w:beforeAutospacing="0" w:after="0" w:afterAutospacing="0" w:line="276" w:lineRule="auto"/>
              <w:ind w:left="357" w:hanging="357"/>
              <w:jc w:val="both"/>
              <w:rPr>
                <w:rFonts w:asciiTheme="minorHAnsi" w:hAnsiTheme="minorHAnsi" w:cstheme="minorHAnsi"/>
                <w:sz w:val="20"/>
                <w:szCs w:val="20"/>
              </w:rPr>
            </w:pPr>
            <w:r w:rsidRPr="006A2EA7">
              <w:rPr>
                <w:rFonts w:asciiTheme="minorHAnsi" w:hAnsiTheme="minorHAnsi" w:cstheme="minorHAnsi"/>
                <w:sz w:val="20"/>
                <w:szCs w:val="20"/>
              </w:rPr>
              <w:t>Number of sites varies from two (point-to-point) to five or more (point-to-multipoint); the greater the number of sites, the greater the complexity -- technically, logistically, and perceptually and the harder to ensure comparability of the learning experience.</w:t>
            </w:r>
          </w:p>
          <w:p w14:paraId="3D170A0B" w14:textId="77777777" w:rsidR="003D3543" w:rsidRPr="006A2EA7" w:rsidRDefault="003D3543" w:rsidP="005625EB">
            <w:pPr>
              <w:pStyle w:val="NormalWeb"/>
              <w:numPr>
                <w:ilvl w:val="0"/>
                <w:numId w:val="42"/>
              </w:numPr>
              <w:spacing w:before="120" w:beforeAutospacing="0" w:after="0" w:afterAutospacing="0" w:line="276" w:lineRule="auto"/>
              <w:ind w:left="357" w:hanging="357"/>
              <w:jc w:val="both"/>
              <w:rPr>
                <w:rFonts w:asciiTheme="minorHAnsi" w:hAnsiTheme="minorHAnsi" w:cstheme="minorHAnsi"/>
                <w:sz w:val="20"/>
                <w:szCs w:val="20"/>
              </w:rPr>
            </w:pPr>
            <w:r w:rsidRPr="006A2EA7">
              <w:rPr>
                <w:rFonts w:asciiTheme="minorHAnsi" w:hAnsiTheme="minorHAnsi" w:cstheme="minorHAnsi"/>
                <w:sz w:val="20"/>
                <w:szCs w:val="20"/>
              </w:rPr>
              <w:t>Students may enroll at sites more convenient to their homes or work locations than the main campus.</w:t>
            </w:r>
          </w:p>
          <w:p w14:paraId="37E92B80" w14:textId="77777777" w:rsidR="003D3543" w:rsidRPr="006A2EA7" w:rsidRDefault="003D3543" w:rsidP="005625EB">
            <w:pPr>
              <w:pStyle w:val="NormalWeb"/>
              <w:numPr>
                <w:ilvl w:val="0"/>
                <w:numId w:val="42"/>
              </w:numPr>
              <w:spacing w:before="120" w:beforeAutospacing="0" w:after="0" w:afterAutospacing="0" w:line="276" w:lineRule="auto"/>
              <w:ind w:left="357" w:hanging="357"/>
              <w:jc w:val="both"/>
              <w:rPr>
                <w:rFonts w:asciiTheme="minorHAnsi" w:hAnsiTheme="minorHAnsi" w:cstheme="minorHAnsi"/>
                <w:sz w:val="20"/>
                <w:szCs w:val="20"/>
              </w:rPr>
            </w:pPr>
            <w:r w:rsidRPr="006A2EA7">
              <w:rPr>
                <w:rFonts w:asciiTheme="minorHAnsi" w:hAnsiTheme="minorHAnsi" w:cstheme="minorHAnsi"/>
                <w:sz w:val="20"/>
                <w:szCs w:val="20"/>
              </w:rPr>
              <w:t xml:space="preserve">Institutions are able to serve small numbers of students in each location. </w:t>
            </w:r>
          </w:p>
          <w:p w14:paraId="0736AFBC" w14:textId="77777777" w:rsidR="003D3543" w:rsidRPr="006A2EA7" w:rsidRDefault="003D3543" w:rsidP="005625EB">
            <w:pPr>
              <w:pStyle w:val="NormalWeb"/>
              <w:numPr>
                <w:ilvl w:val="0"/>
                <w:numId w:val="42"/>
              </w:numPr>
              <w:spacing w:before="120" w:beforeAutospacing="0" w:after="0" w:afterAutospacing="0" w:line="276" w:lineRule="auto"/>
              <w:ind w:left="357" w:hanging="357"/>
              <w:jc w:val="both"/>
              <w:rPr>
                <w:rFonts w:asciiTheme="minorHAnsi" w:hAnsiTheme="minorHAnsi" w:cstheme="minorHAnsi"/>
                <w:sz w:val="20"/>
                <w:szCs w:val="20"/>
              </w:rPr>
            </w:pPr>
            <w:r w:rsidRPr="006A2EA7">
              <w:rPr>
                <w:rFonts w:asciiTheme="minorHAnsi" w:hAnsiTheme="minorHAnsi" w:cstheme="minorHAnsi"/>
                <w:sz w:val="20"/>
                <w:szCs w:val="20"/>
              </w:rPr>
              <w:t>The nature of the contact experience mimics that of the classroom for both the teacher and the student.</w:t>
            </w:r>
          </w:p>
        </w:tc>
      </w:tr>
      <w:tr w:rsidR="003D3543" w:rsidRPr="006A2EA7" w14:paraId="6567210A" w14:textId="77777777" w:rsidTr="00B860A8">
        <w:tc>
          <w:tcPr>
            <w:tcW w:w="2376" w:type="dxa"/>
          </w:tcPr>
          <w:p w14:paraId="25007EF0" w14:textId="77777777" w:rsidR="003D3543" w:rsidRPr="006A2EA7" w:rsidRDefault="003D3543" w:rsidP="00C96F33">
            <w:pPr>
              <w:rPr>
                <w:rFonts w:asciiTheme="minorHAnsi" w:hAnsiTheme="minorHAnsi" w:cstheme="minorHAnsi"/>
                <w:b/>
                <w:sz w:val="20"/>
              </w:rPr>
            </w:pPr>
            <w:r w:rsidRPr="006A2EA7">
              <w:rPr>
                <w:rFonts w:asciiTheme="minorHAnsi" w:hAnsiTheme="minorHAnsi" w:cstheme="minorHAnsi"/>
                <w:b/>
                <w:sz w:val="20"/>
              </w:rPr>
              <w:t>Faculty staff role/experience</w:t>
            </w:r>
          </w:p>
        </w:tc>
        <w:tc>
          <w:tcPr>
            <w:tcW w:w="7229" w:type="dxa"/>
          </w:tcPr>
          <w:p w14:paraId="1F128F03" w14:textId="77777777" w:rsidR="003D3543" w:rsidRPr="006A2EA7" w:rsidRDefault="003D3543" w:rsidP="005625EB">
            <w:pPr>
              <w:pStyle w:val="NormalWeb"/>
              <w:numPr>
                <w:ilvl w:val="0"/>
                <w:numId w:val="42"/>
              </w:numPr>
              <w:spacing w:before="120" w:beforeAutospacing="0" w:after="0" w:afterAutospacing="0" w:line="276" w:lineRule="auto"/>
              <w:ind w:left="357" w:hanging="357"/>
              <w:jc w:val="both"/>
              <w:rPr>
                <w:rFonts w:asciiTheme="minorHAnsi" w:hAnsiTheme="minorHAnsi" w:cstheme="minorHAnsi"/>
                <w:sz w:val="20"/>
                <w:szCs w:val="20"/>
              </w:rPr>
            </w:pPr>
            <w:r w:rsidRPr="006A2EA7">
              <w:rPr>
                <w:rFonts w:asciiTheme="minorHAnsi" w:hAnsiTheme="minorHAnsi" w:cstheme="minorHAnsi"/>
                <w:sz w:val="20"/>
                <w:szCs w:val="20"/>
              </w:rPr>
              <w:t>Faculty typically do not change their role significantly from the one they assume in the traditional classroom; however, the use of technology does require adaptability in the manner of presentation.</w:t>
            </w:r>
          </w:p>
          <w:p w14:paraId="2605270E" w14:textId="77777777" w:rsidR="003D3543" w:rsidRPr="006A2EA7" w:rsidRDefault="003D3543" w:rsidP="005625EB">
            <w:pPr>
              <w:pStyle w:val="NormalWeb"/>
              <w:numPr>
                <w:ilvl w:val="0"/>
                <w:numId w:val="42"/>
              </w:numPr>
              <w:spacing w:before="120" w:beforeAutospacing="0" w:after="0" w:afterAutospacing="0" w:line="276" w:lineRule="auto"/>
              <w:ind w:left="357" w:hanging="357"/>
              <w:jc w:val="both"/>
              <w:rPr>
                <w:rFonts w:asciiTheme="minorHAnsi" w:hAnsiTheme="minorHAnsi" w:cstheme="minorHAnsi"/>
                <w:sz w:val="20"/>
                <w:szCs w:val="20"/>
              </w:rPr>
            </w:pPr>
            <w:r w:rsidRPr="006A2EA7">
              <w:rPr>
                <w:rFonts w:asciiTheme="minorHAnsi" w:hAnsiTheme="minorHAnsi" w:cstheme="minorHAnsi"/>
                <w:sz w:val="20"/>
                <w:szCs w:val="20"/>
              </w:rPr>
              <w:t>Faculty generally find it necessary to reduce the amount of material presented to allow additional time for relational tasks and management of the technology; increased familiarity with the technology and the environment mitigates this to some extent.</w:t>
            </w:r>
          </w:p>
          <w:p w14:paraId="2EB80A12" w14:textId="77777777" w:rsidR="003D3543" w:rsidRPr="006A2EA7" w:rsidRDefault="003D3543" w:rsidP="005625EB">
            <w:pPr>
              <w:pStyle w:val="NormalWeb"/>
              <w:numPr>
                <w:ilvl w:val="0"/>
                <w:numId w:val="42"/>
              </w:numPr>
              <w:spacing w:before="120" w:beforeAutospacing="0" w:after="0" w:afterAutospacing="0" w:line="276" w:lineRule="auto"/>
              <w:ind w:left="357" w:hanging="357"/>
              <w:jc w:val="both"/>
              <w:rPr>
                <w:rFonts w:asciiTheme="minorHAnsi" w:hAnsiTheme="minorHAnsi" w:cstheme="minorHAnsi"/>
                <w:sz w:val="20"/>
                <w:szCs w:val="20"/>
              </w:rPr>
            </w:pPr>
            <w:r w:rsidRPr="006A2EA7">
              <w:rPr>
                <w:rFonts w:asciiTheme="minorHAnsi" w:hAnsiTheme="minorHAnsi" w:cstheme="minorHAnsi"/>
                <w:sz w:val="20"/>
                <w:szCs w:val="20"/>
              </w:rPr>
              <w:t>Faculty usually find it necessary to increase the amount of planning time for each class; advance planning and preparation increases presenter self-confidence, reduces unnecessary stress, and enables faculty to conduct classes with ease.</w:t>
            </w:r>
          </w:p>
        </w:tc>
      </w:tr>
      <w:tr w:rsidR="003D3543" w:rsidRPr="006A2EA7" w14:paraId="53CA5B33" w14:textId="77777777" w:rsidTr="00B860A8">
        <w:tc>
          <w:tcPr>
            <w:tcW w:w="2376" w:type="dxa"/>
          </w:tcPr>
          <w:p w14:paraId="406B67EE" w14:textId="77777777" w:rsidR="003D3543" w:rsidRPr="006A2EA7" w:rsidRDefault="003D3543" w:rsidP="00B860A8">
            <w:pPr>
              <w:jc w:val="both"/>
              <w:rPr>
                <w:rFonts w:asciiTheme="minorHAnsi" w:hAnsiTheme="minorHAnsi" w:cstheme="minorHAnsi"/>
                <w:b/>
                <w:sz w:val="20"/>
              </w:rPr>
            </w:pPr>
            <w:r w:rsidRPr="006A2EA7">
              <w:rPr>
                <w:rFonts w:asciiTheme="minorHAnsi" w:hAnsiTheme="minorHAnsi" w:cstheme="minorHAnsi"/>
                <w:b/>
                <w:sz w:val="20"/>
              </w:rPr>
              <w:t>Student’s experience on-site</w:t>
            </w:r>
          </w:p>
        </w:tc>
        <w:tc>
          <w:tcPr>
            <w:tcW w:w="7229" w:type="dxa"/>
          </w:tcPr>
          <w:p w14:paraId="737EF37E" w14:textId="77777777" w:rsidR="003D3543" w:rsidRPr="006A2EA7" w:rsidRDefault="003D3543" w:rsidP="005625EB">
            <w:pPr>
              <w:pStyle w:val="NormalWeb"/>
              <w:numPr>
                <w:ilvl w:val="0"/>
                <w:numId w:val="42"/>
              </w:numPr>
              <w:spacing w:before="120" w:beforeAutospacing="0" w:after="0" w:afterAutospacing="0" w:line="276" w:lineRule="auto"/>
              <w:ind w:left="357" w:hanging="357"/>
              <w:jc w:val="both"/>
              <w:rPr>
                <w:rFonts w:asciiTheme="minorHAnsi" w:hAnsiTheme="minorHAnsi" w:cstheme="minorHAnsi"/>
                <w:sz w:val="20"/>
                <w:szCs w:val="20"/>
              </w:rPr>
            </w:pPr>
            <w:r w:rsidRPr="006A2EA7">
              <w:rPr>
                <w:rFonts w:asciiTheme="minorHAnsi" w:hAnsiTheme="minorHAnsi" w:cstheme="minorHAnsi"/>
                <w:sz w:val="20"/>
                <w:szCs w:val="20"/>
              </w:rPr>
              <w:t>Because the faculty member is physically present in the space, on-site students generally have an experience similar to that of the traditional classroom.</w:t>
            </w:r>
          </w:p>
          <w:p w14:paraId="68502766" w14:textId="77777777" w:rsidR="003D3543" w:rsidRPr="006A2EA7" w:rsidRDefault="003D3543" w:rsidP="005625EB">
            <w:pPr>
              <w:pStyle w:val="NormalWeb"/>
              <w:numPr>
                <w:ilvl w:val="0"/>
                <w:numId w:val="42"/>
              </w:numPr>
              <w:spacing w:before="120" w:beforeAutospacing="0" w:after="0" w:afterAutospacing="0" w:line="276" w:lineRule="auto"/>
              <w:ind w:left="357" w:hanging="357"/>
              <w:jc w:val="both"/>
              <w:rPr>
                <w:rFonts w:asciiTheme="minorHAnsi" w:hAnsiTheme="minorHAnsi" w:cstheme="minorHAnsi"/>
                <w:sz w:val="20"/>
                <w:szCs w:val="20"/>
              </w:rPr>
            </w:pPr>
            <w:r w:rsidRPr="006A2EA7">
              <w:rPr>
                <w:rFonts w:asciiTheme="minorHAnsi" w:hAnsiTheme="minorHAnsi" w:cstheme="minorHAnsi"/>
                <w:sz w:val="20"/>
                <w:szCs w:val="20"/>
              </w:rPr>
              <w:t>May be less tolerant of technological problems and challenges than distant students, because they are unlikely to perceive a personal benefit resulting from the use of technology.</w:t>
            </w:r>
          </w:p>
          <w:p w14:paraId="6604735B" w14:textId="77777777" w:rsidR="003D3543" w:rsidRPr="006A2EA7" w:rsidRDefault="003D3543" w:rsidP="005625EB">
            <w:pPr>
              <w:pStyle w:val="NormalWeb"/>
              <w:numPr>
                <w:ilvl w:val="0"/>
                <w:numId w:val="42"/>
              </w:numPr>
              <w:spacing w:before="120" w:beforeAutospacing="0" w:after="0" w:afterAutospacing="0" w:line="276" w:lineRule="auto"/>
              <w:ind w:left="357" w:hanging="357"/>
              <w:jc w:val="both"/>
              <w:rPr>
                <w:rFonts w:asciiTheme="minorHAnsi" w:hAnsiTheme="minorHAnsi" w:cstheme="minorHAnsi"/>
                <w:sz w:val="20"/>
                <w:szCs w:val="20"/>
              </w:rPr>
            </w:pPr>
            <w:r w:rsidRPr="006A2EA7">
              <w:rPr>
                <w:rFonts w:asciiTheme="minorHAnsi" w:hAnsiTheme="minorHAnsi" w:cstheme="minorHAnsi"/>
                <w:sz w:val="20"/>
                <w:szCs w:val="20"/>
              </w:rPr>
              <w:t xml:space="preserve">May resent having to "share" their class with other sites. </w:t>
            </w:r>
          </w:p>
        </w:tc>
      </w:tr>
      <w:tr w:rsidR="003D3543" w:rsidRPr="006A2EA7" w14:paraId="4671F9D1" w14:textId="77777777" w:rsidTr="00B860A8">
        <w:tc>
          <w:tcPr>
            <w:tcW w:w="2376" w:type="dxa"/>
          </w:tcPr>
          <w:p w14:paraId="15199802" w14:textId="77777777" w:rsidR="003D3543" w:rsidRPr="006A2EA7" w:rsidRDefault="003D3543" w:rsidP="00B860A8">
            <w:pPr>
              <w:jc w:val="both"/>
              <w:rPr>
                <w:rFonts w:asciiTheme="minorHAnsi" w:hAnsiTheme="minorHAnsi" w:cstheme="minorHAnsi"/>
                <w:sz w:val="20"/>
              </w:rPr>
            </w:pPr>
            <w:r w:rsidRPr="006A2EA7">
              <w:rPr>
                <w:rFonts w:asciiTheme="minorHAnsi" w:hAnsiTheme="minorHAnsi" w:cstheme="minorHAnsi"/>
                <w:b/>
                <w:bCs/>
                <w:sz w:val="20"/>
              </w:rPr>
              <w:t>Students' experience off-site</w:t>
            </w:r>
          </w:p>
        </w:tc>
        <w:tc>
          <w:tcPr>
            <w:tcW w:w="7229" w:type="dxa"/>
          </w:tcPr>
          <w:p w14:paraId="11E94E76" w14:textId="77777777" w:rsidR="003D3543" w:rsidRPr="006A2EA7" w:rsidRDefault="003D3543" w:rsidP="005625EB">
            <w:pPr>
              <w:pStyle w:val="NormalWeb"/>
              <w:numPr>
                <w:ilvl w:val="0"/>
                <w:numId w:val="42"/>
              </w:numPr>
              <w:spacing w:before="120" w:beforeAutospacing="0" w:after="0" w:afterAutospacing="0" w:line="276" w:lineRule="auto"/>
              <w:ind w:left="357" w:hanging="357"/>
              <w:jc w:val="both"/>
              <w:rPr>
                <w:rFonts w:asciiTheme="minorHAnsi" w:hAnsiTheme="minorHAnsi" w:cstheme="minorHAnsi"/>
                <w:sz w:val="20"/>
                <w:szCs w:val="20"/>
              </w:rPr>
            </w:pPr>
            <w:r w:rsidRPr="006A2EA7">
              <w:rPr>
                <w:rFonts w:asciiTheme="minorHAnsi" w:hAnsiTheme="minorHAnsi" w:cstheme="minorHAnsi"/>
                <w:sz w:val="20"/>
                <w:szCs w:val="20"/>
              </w:rPr>
              <w:t xml:space="preserve">Tend to feel somewhat isolated and cut off from the "real" class unless the faculty member makes a concerted effort to include them. </w:t>
            </w:r>
          </w:p>
          <w:p w14:paraId="3E73AE27" w14:textId="77777777" w:rsidR="003D3543" w:rsidRPr="006A2EA7" w:rsidRDefault="003D3543" w:rsidP="005625EB">
            <w:pPr>
              <w:pStyle w:val="NormalWeb"/>
              <w:numPr>
                <w:ilvl w:val="0"/>
                <w:numId w:val="42"/>
              </w:numPr>
              <w:spacing w:before="120" w:beforeAutospacing="0" w:after="0" w:afterAutospacing="0" w:line="276" w:lineRule="auto"/>
              <w:ind w:left="357" w:hanging="357"/>
              <w:jc w:val="both"/>
              <w:rPr>
                <w:rFonts w:asciiTheme="minorHAnsi" w:hAnsiTheme="minorHAnsi" w:cstheme="minorHAnsi"/>
                <w:sz w:val="20"/>
                <w:szCs w:val="20"/>
              </w:rPr>
            </w:pPr>
            <w:r w:rsidRPr="006A2EA7">
              <w:rPr>
                <w:rFonts w:asciiTheme="minorHAnsi" w:hAnsiTheme="minorHAnsi" w:cstheme="minorHAnsi"/>
                <w:sz w:val="20"/>
                <w:szCs w:val="20"/>
              </w:rPr>
              <w:lastRenderedPageBreak/>
              <w:t xml:space="preserve">Often form a close working group with students at the same location. </w:t>
            </w:r>
          </w:p>
          <w:p w14:paraId="76ECEB3A" w14:textId="77777777" w:rsidR="003D3543" w:rsidRPr="006A2EA7" w:rsidRDefault="003D3543" w:rsidP="005625EB">
            <w:pPr>
              <w:pStyle w:val="NormalWeb"/>
              <w:numPr>
                <w:ilvl w:val="0"/>
                <w:numId w:val="42"/>
              </w:numPr>
              <w:spacing w:before="120" w:beforeAutospacing="0" w:after="0" w:afterAutospacing="0" w:line="276" w:lineRule="auto"/>
              <w:ind w:left="357" w:hanging="357"/>
              <w:jc w:val="both"/>
              <w:rPr>
                <w:rFonts w:asciiTheme="minorHAnsi" w:hAnsiTheme="minorHAnsi" w:cstheme="minorHAnsi"/>
                <w:sz w:val="20"/>
                <w:szCs w:val="20"/>
              </w:rPr>
            </w:pPr>
            <w:r w:rsidRPr="006A2EA7">
              <w:rPr>
                <w:rFonts w:asciiTheme="minorHAnsi" w:hAnsiTheme="minorHAnsi" w:cstheme="minorHAnsi"/>
                <w:sz w:val="20"/>
                <w:szCs w:val="20"/>
              </w:rPr>
              <w:t>Usually find the mediated experience (even two-way video) to be different from face-to-face communication because the mediation affects perception and communication in some obvious and many subtle ways.</w:t>
            </w:r>
          </w:p>
          <w:p w14:paraId="7A0900D6" w14:textId="77777777" w:rsidR="003D3543" w:rsidRPr="006A2EA7" w:rsidRDefault="003D3543" w:rsidP="005625EB">
            <w:pPr>
              <w:pStyle w:val="NormalWeb"/>
              <w:numPr>
                <w:ilvl w:val="0"/>
                <w:numId w:val="42"/>
              </w:numPr>
              <w:spacing w:before="120" w:beforeAutospacing="0" w:after="0" w:afterAutospacing="0" w:line="276" w:lineRule="auto"/>
              <w:ind w:left="357" w:hanging="357"/>
              <w:jc w:val="both"/>
              <w:rPr>
                <w:rFonts w:asciiTheme="minorHAnsi" w:hAnsiTheme="minorHAnsi" w:cstheme="minorHAnsi"/>
                <w:sz w:val="20"/>
                <w:szCs w:val="20"/>
              </w:rPr>
            </w:pPr>
            <w:r w:rsidRPr="006A2EA7">
              <w:rPr>
                <w:rFonts w:asciiTheme="minorHAnsi" w:hAnsiTheme="minorHAnsi" w:cstheme="minorHAnsi"/>
                <w:sz w:val="20"/>
                <w:szCs w:val="20"/>
              </w:rPr>
              <w:t>Will make allowances for problems with the technology if they perceive a personal benefit (access to instruction otherwise unavailable; site close to home or work).</w:t>
            </w:r>
          </w:p>
        </w:tc>
      </w:tr>
      <w:tr w:rsidR="003D3543" w:rsidRPr="006A2EA7" w14:paraId="2132932D" w14:textId="77777777" w:rsidTr="00B860A8">
        <w:tc>
          <w:tcPr>
            <w:tcW w:w="2376" w:type="dxa"/>
          </w:tcPr>
          <w:p w14:paraId="1D89AC4E" w14:textId="77777777" w:rsidR="003D3543" w:rsidRPr="006A2EA7" w:rsidRDefault="003D3543" w:rsidP="00B860A8">
            <w:pPr>
              <w:jc w:val="both"/>
              <w:rPr>
                <w:rFonts w:asciiTheme="minorHAnsi" w:hAnsiTheme="minorHAnsi" w:cstheme="minorHAnsi"/>
                <w:sz w:val="20"/>
              </w:rPr>
            </w:pPr>
            <w:r w:rsidRPr="006A2EA7">
              <w:rPr>
                <w:rFonts w:asciiTheme="minorHAnsi" w:hAnsiTheme="minorHAnsi" w:cstheme="minorHAnsi"/>
                <w:b/>
                <w:bCs/>
                <w:sz w:val="20"/>
              </w:rPr>
              <w:lastRenderedPageBreak/>
              <w:t>Technologies Supporting Class Sessions</w:t>
            </w:r>
          </w:p>
        </w:tc>
        <w:tc>
          <w:tcPr>
            <w:tcW w:w="7229" w:type="dxa"/>
          </w:tcPr>
          <w:p w14:paraId="45A3FCF5" w14:textId="77777777" w:rsidR="003D3543" w:rsidRPr="006A2EA7" w:rsidRDefault="003D3543" w:rsidP="00B860A8">
            <w:pPr>
              <w:rPr>
                <w:rFonts w:asciiTheme="minorHAnsi" w:hAnsiTheme="minorHAnsi" w:cstheme="minorHAnsi"/>
                <w:sz w:val="20"/>
              </w:rPr>
            </w:pPr>
            <w:r w:rsidRPr="006A2EA7">
              <w:rPr>
                <w:rFonts w:asciiTheme="minorHAnsi" w:hAnsiTheme="minorHAnsi" w:cstheme="minorHAnsi"/>
                <w:sz w:val="20"/>
              </w:rPr>
              <w:t>In centres too small for face-to-face tutoring:</w:t>
            </w:r>
          </w:p>
          <w:p w14:paraId="3F2C2DED" w14:textId="77777777" w:rsidR="003D3543" w:rsidRPr="006A2EA7" w:rsidRDefault="003D3543" w:rsidP="005625EB">
            <w:pPr>
              <w:pStyle w:val="NormalWeb"/>
              <w:numPr>
                <w:ilvl w:val="0"/>
                <w:numId w:val="42"/>
              </w:numPr>
              <w:spacing w:before="0" w:beforeAutospacing="0" w:after="0" w:afterAutospacing="0" w:line="276" w:lineRule="auto"/>
              <w:ind w:left="357" w:hanging="357"/>
              <w:rPr>
                <w:rFonts w:asciiTheme="minorHAnsi" w:hAnsiTheme="minorHAnsi" w:cstheme="minorHAnsi"/>
                <w:sz w:val="20"/>
                <w:szCs w:val="20"/>
              </w:rPr>
            </w:pPr>
            <w:r w:rsidRPr="006A2EA7">
              <w:rPr>
                <w:rFonts w:asciiTheme="minorHAnsi" w:hAnsiTheme="minorHAnsi" w:cstheme="minorHAnsi"/>
                <w:sz w:val="20"/>
                <w:szCs w:val="20"/>
              </w:rPr>
              <w:t>two-way interactive video (compressed or full-motion)</w:t>
            </w:r>
            <w:r w:rsidRPr="006A2EA7">
              <w:rPr>
                <w:rFonts w:asciiTheme="minorHAnsi" w:hAnsiTheme="minorHAnsi" w:cstheme="minorHAnsi"/>
                <w:sz w:val="20"/>
                <w:szCs w:val="20"/>
              </w:rPr>
              <w:br/>
              <w:t>-or-</w:t>
            </w:r>
          </w:p>
          <w:p w14:paraId="1CEABEA8" w14:textId="77777777" w:rsidR="003D3543" w:rsidRPr="006A2EA7" w:rsidRDefault="003D3543" w:rsidP="005625EB">
            <w:pPr>
              <w:pStyle w:val="NormalWeb"/>
              <w:numPr>
                <w:ilvl w:val="0"/>
                <w:numId w:val="42"/>
              </w:numPr>
              <w:spacing w:before="0" w:beforeAutospacing="0" w:after="0" w:afterAutospacing="0" w:line="276" w:lineRule="auto"/>
              <w:ind w:left="357" w:hanging="357"/>
              <w:rPr>
                <w:rFonts w:asciiTheme="minorHAnsi" w:hAnsiTheme="minorHAnsi" w:cstheme="minorHAnsi"/>
                <w:sz w:val="20"/>
                <w:szCs w:val="20"/>
              </w:rPr>
            </w:pPr>
            <w:r w:rsidRPr="006A2EA7">
              <w:rPr>
                <w:rFonts w:asciiTheme="minorHAnsi" w:hAnsiTheme="minorHAnsi" w:cstheme="minorHAnsi"/>
                <w:sz w:val="20"/>
                <w:szCs w:val="20"/>
              </w:rPr>
              <w:t>one-way video with two-way audio</w:t>
            </w:r>
            <w:r w:rsidRPr="006A2EA7">
              <w:rPr>
                <w:rFonts w:asciiTheme="minorHAnsi" w:hAnsiTheme="minorHAnsi" w:cstheme="minorHAnsi"/>
                <w:sz w:val="20"/>
                <w:szCs w:val="20"/>
              </w:rPr>
              <w:br/>
              <w:t>-or-</w:t>
            </w:r>
          </w:p>
          <w:p w14:paraId="74A0F989" w14:textId="77777777" w:rsidR="003D3543" w:rsidRPr="006A2EA7" w:rsidRDefault="003D3543" w:rsidP="005625EB">
            <w:pPr>
              <w:pStyle w:val="NormalWeb"/>
              <w:numPr>
                <w:ilvl w:val="0"/>
                <w:numId w:val="42"/>
              </w:numPr>
              <w:spacing w:before="0" w:beforeAutospacing="0" w:after="0" w:afterAutospacing="0" w:line="276" w:lineRule="auto"/>
              <w:ind w:left="357" w:hanging="357"/>
              <w:rPr>
                <w:rFonts w:asciiTheme="minorHAnsi" w:hAnsiTheme="minorHAnsi" w:cstheme="minorHAnsi"/>
                <w:sz w:val="20"/>
                <w:szCs w:val="20"/>
              </w:rPr>
            </w:pPr>
            <w:r w:rsidRPr="006A2EA7">
              <w:rPr>
                <w:rFonts w:asciiTheme="minorHAnsi" w:hAnsiTheme="minorHAnsi" w:cstheme="minorHAnsi"/>
                <w:sz w:val="20"/>
                <w:szCs w:val="20"/>
              </w:rPr>
              <w:t>audioconferencing</w:t>
            </w:r>
            <w:r w:rsidRPr="006A2EA7">
              <w:rPr>
                <w:rFonts w:asciiTheme="minorHAnsi" w:hAnsiTheme="minorHAnsi" w:cstheme="minorHAnsi"/>
                <w:sz w:val="20"/>
                <w:szCs w:val="20"/>
              </w:rPr>
              <w:br/>
              <w:t>-or-</w:t>
            </w:r>
          </w:p>
          <w:p w14:paraId="5E91FA0C" w14:textId="77777777" w:rsidR="003D3543" w:rsidRPr="006A2EA7" w:rsidRDefault="003D3543" w:rsidP="005625EB">
            <w:pPr>
              <w:pStyle w:val="NormalWeb"/>
              <w:numPr>
                <w:ilvl w:val="0"/>
                <w:numId w:val="42"/>
              </w:numPr>
              <w:spacing w:before="0" w:beforeAutospacing="0" w:after="0" w:afterAutospacing="0" w:line="276" w:lineRule="auto"/>
              <w:ind w:left="357" w:hanging="357"/>
              <w:rPr>
                <w:rFonts w:asciiTheme="minorHAnsi" w:hAnsiTheme="minorHAnsi" w:cstheme="minorHAnsi"/>
                <w:sz w:val="20"/>
                <w:szCs w:val="20"/>
              </w:rPr>
            </w:pPr>
            <w:r w:rsidRPr="006A2EA7">
              <w:rPr>
                <w:rFonts w:asciiTheme="minorHAnsi" w:hAnsiTheme="minorHAnsi" w:cstheme="minorHAnsi"/>
                <w:sz w:val="20"/>
                <w:szCs w:val="20"/>
              </w:rPr>
              <w:t xml:space="preserve">audiographic conferencing </w:t>
            </w:r>
          </w:p>
        </w:tc>
      </w:tr>
      <w:tr w:rsidR="003D3543" w:rsidRPr="006A2EA7" w14:paraId="17176CD5" w14:textId="77777777" w:rsidTr="00B860A8">
        <w:tc>
          <w:tcPr>
            <w:tcW w:w="2376" w:type="dxa"/>
          </w:tcPr>
          <w:p w14:paraId="2C44DFA5" w14:textId="77777777" w:rsidR="003D3543" w:rsidRPr="006A2EA7" w:rsidRDefault="003D3543" w:rsidP="00B860A8">
            <w:pPr>
              <w:jc w:val="both"/>
              <w:rPr>
                <w:rFonts w:asciiTheme="minorHAnsi" w:hAnsiTheme="minorHAnsi" w:cstheme="minorHAnsi"/>
                <w:sz w:val="20"/>
              </w:rPr>
            </w:pPr>
            <w:r w:rsidRPr="006A2EA7">
              <w:rPr>
                <w:rFonts w:asciiTheme="minorHAnsi" w:hAnsiTheme="minorHAnsi" w:cstheme="minorHAnsi"/>
                <w:b/>
                <w:bCs/>
                <w:sz w:val="20"/>
              </w:rPr>
              <w:t>Technologies Supporting Out-of-Class Communication</w:t>
            </w:r>
          </w:p>
        </w:tc>
        <w:tc>
          <w:tcPr>
            <w:tcW w:w="7229" w:type="dxa"/>
          </w:tcPr>
          <w:p w14:paraId="69447C8E" w14:textId="77777777" w:rsidR="003D3543" w:rsidRPr="006A2EA7" w:rsidRDefault="003D3543" w:rsidP="005625EB">
            <w:pPr>
              <w:numPr>
                <w:ilvl w:val="0"/>
                <w:numId w:val="34"/>
              </w:numPr>
              <w:spacing w:after="200" w:line="276" w:lineRule="auto"/>
              <w:rPr>
                <w:rFonts w:asciiTheme="minorHAnsi" w:hAnsiTheme="minorHAnsi" w:cstheme="minorHAnsi"/>
                <w:sz w:val="20"/>
              </w:rPr>
            </w:pPr>
            <w:r w:rsidRPr="006A2EA7">
              <w:rPr>
                <w:rFonts w:asciiTheme="minorHAnsi" w:hAnsiTheme="minorHAnsi" w:cstheme="minorHAnsi"/>
                <w:sz w:val="20"/>
              </w:rPr>
              <w:t>telephone/ mobile phone</w:t>
            </w:r>
          </w:p>
          <w:p w14:paraId="036B3599" w14:textId="77777777" w:rsidR="003D3543" w:rsidRPr="006A2EA7" w:rsidRDefault="003D3543" w:rsidP="005625EB">
            <w:pPr>
              <w:numPr>
                <w:ilvl w:val="0"/>
                <w:numId w:val="34"/>
              </w:numPr>
              <w:spacing w:after="200" w:line="276" w:lineRule="auto"/>
              <w:ind w:left="357" w:hanging="357"/>
              <w:rPr>
                <w:rFonts w:asciiTheme="minorHAnsi" w:hAnsiTheme="minorHAnsi" w:cstheme="minorHAnsi"/>
                <w:sz w:val="20"/>
              </w:rPr>
            </w:pPr>
            <w:r w:rsidRPr="006A2EA7">
              <w:rPr>
                <w:rFonts w:asciiTheme="minorHAnsi" w:hAnsiTheme="minorHAnsi" w:cstheme="minorHAnsi"/>
                <w:sz w:val="20"/>
              </w:rPr>
              <w:t xml:space="preserve">mail </w:t>
            </w:r>
          </w:p>
          <w:p w14:paraId="42F3D22C" w14:textId="77777777" w:rsidR="003D3543" w:rsidRPr="006A2EA7" w:rsidRDefault="003D3543" w:rsidP="005625EB">
            <w:pPr>
              <w:pStyle w:val="NormalWeb"/>
              <w:numPr>
                <w:ilvl w:val="0"/>
                <w:numId w:val="42"/>
              </w:numPr>
              <w:spacing w:before="0" w:beforeAutospacing="0" w:after="0" w:afterAutospacing="0" w:line="276" w:lineRule="auto"/>
              <w:ind w:left="357" w:hanging="357"/>
              <w:rPr>
                <w:rFonts w:asciiTheme="minorHAnsi" w:hAnsiTheme="minorHAnsi" w:cstheme="minorHAnsi"/>
                <w:sz w:val="20"/>
                <w:szCs w:val="20"/>
              </w:rPr>
            </w:pPr>
            <w:r w:rsidRPr="006A2EA7">
              <w:rPr>
                <w:rFonts w:asciiTheme="minorHAnsi" w:hAnsiTheme="minorHAnsi" w:cstheme="minorHAnsi"/>
                <w:sz w:val="20"/>
                <w:szCs w:val="20"/>
              </w:rPr>
              <w:t xml:space="preserve">fax </w:t>
            </w:r>
          </w:p>
          <w:p w14:paraId="1ED2C68A" w14:textId="77777777" w:rsidR="003D3543" w:rsidRPr="006A2EA7" w:rsidRDefault="003D3543" w:rsidP="005625EB">
            <w:pPr>
              <w:pStyle w:val="NormalWeb"/>
              <w:numPr>
                <w:ilvl w:val="0"/>
                <w:numId w:val="42"/>
              </w:numPr>
              <w:spacing w:before="0" w:beforeAutospacing="0" w:after="0" w:afterAutospacing="0" w:line="276" w:lineRule="auto"/>
              <w:ind w:left="357" w:hanging="357"/>
              <w:rPr>
                <w:rFonts w:asciiTheme="minorHAnsi" w:hAnsiTheme="minorHAnsi" w:cstheme="minorHAnsi"/>
                <w:sz w:val="20"/>
                <w:szCs w:val="20"/>
              </w:rPr>
            </w:pPr>
            <w:r w:rsidRPr="006A2EA7">
              <w:rPr>
                <w:rFonts w:asciiTheme="minorHAnsi" w:hAnsiTheme="minorHAnsi" w:cstheme="minorHAnsi"/>
                <w:sz w:val="20"/>
                <w:szCs w:val="20"/>
              </w:rPr>
              <w:t xml:space="preserve">computer (for e-mail and conferencing; access to library and other on-line resources; submission of assignments) </w:t>
            </w:r>
          </w:p>
        </w:tc>
      </w:tr>
      <w:tr w:rsidR="003D3543" w:rsidRPr="006A2EA7" w14:paraId="4E7F8FFA" w14:textId="77777777" w:rsidTr="00B860A8">
        <w:tc>
          <w:tcPr>
            <w:tcW w:w="2376" w:type="dxa"/>
          </w:tcPr>
          <w:p w14:paraId="78B6F2E7" w14:textId="77777777" w:rsidR="003D3543" w:rsidRPr="006A2EA7" w:rsidRDefault="003D3543" w:rsidP="00C96F33">
            <w:pPr>
              <w:rPr>
                <w:rFonts w:asciiTheme="minorHAnsi" w:hAnsiTheme="minorHAnsi" w:cstheme="minorHAnsi"/>
                <w:sz w:val="20"/>
              </w:rPr>
            </w:pPr>
            <w:r w:rsidRPr="006A2EA7">
              <w:rPr>
                <w:rFonts w:asciiTheme="minorHAnsi" w:hAnsiTheme="minorHAnsi" w:cstheme="minorHAnsi"/>
                <w:b/>
                <w:bCs/>
                <w:sz w:val="20"/>
              </w:rPr>
              <w:t>Opportunities for Interaction</w:t>
            </w:r>
          </w:p>
        </w:tc>
        <w:tc>
          <w:tcPr>
            <w:tcW w:w="7229" w:type="dxa"/>
          </w:tcPr>
          <w:p w14:paraId="1D918BB8" w14:textId="77777777" w:rsidR="003D3543" w:rsidRPr="006A2EA7" w:rsidRDefault="003D3543" w:rsidP="005625EB">
            <w:pPr>
              <w:numPr>
                <w:ilvl w:val="0"/>
                <w:numId w:val="37"/>
              </w:numPr>
              <w:spacing w:before="100" w:beforeAutospacing="1" w:after="100" w:afterAutospacing="1" w:line="276" w:lineRule="auto"/>
              <w:jc w:val="both"/>
              <w:rPr>
                <w:rFonts w:asciiTheme="minorHAnsi" w:hAnsiTheme="minorHAnsi" w:cstheme="minorHAnsi"/>
                <w:sz w:val="20"/>
              </w:rPr>
            </w:pPr>
            <w:r w:rsidRPr="006A2EA7">
              <w:rPr>
                <w:rFonts w:asciiTheme="minorHAnsi" w:hAnsiTheme="minorHAnsi" w:cstheme="minorHAnsi"/>
                <w:sz w:val="20"/>
              </w:rPr>
              <w:t>All students have opportunity for verbal interaction during class with teacher and each other; on-site students have visual interaction with teacher and other students in class; off-site students may have opportunity for visual interaction with teacher and other students; depending upon technology used.</w:t>
            </w:r>
          </w:p>
          <w:p w14:paraId="73A9D8CC" w14:textId="77777777" w:rsidR="003D3543" w:rsidRPr="006A2EA7" w:rsidRDefault="003D3543" w:rsidP="005625EB">
            <w:pPr>
              <w:numPr>
                <w:ilvl w:val="0"/>
                <w:numId w:val="37"/>
              </w:numPr>
              <w:spacing w:before="100" w:beforeAutospacing="1" w:after="100" w:afterAutospacing="1" w:line="276" w:lineRule="auto"/>
              <w:jc w:val="both"/>
              <w:rPr>
                <w:rFonts w:asciiTheme="minorHAnsi" w:hAnsiTheme="minorHAnsi" w:cstheme="minorHAnsi"/>
                <w:sz w:val="20"/>
              </w:rPr>
            </w:pPr>
            <w:r w:rsidRPr="006A2EA7">
              <w:rPr>
                <w:rFonts w:asciiTheme="minorHAnsi" w:hAnsiTheme="minorHAnsi" w:cstheme="minorHAnsi"/>
                <w:sz w:val="20"/>
              </w:rPr>
              <w:t xml:space="preserve">On-site students can interact with teacher before and after class. </w:t>
            </w:r>
          </w:p>
          <w:p w14:paraId="55EF0AD6" w14:textId="77777777" w:rsidR="003D3543" w:rsidRPr="006A2EA7" w:rsidRDefault="003D3543" w:rsidP="005625EB">
            <w:pPr>
              <w:numPr>
                <w:ilvl w:val="0"/>
                <w:numId w:val="37"/>
              </w:numPr>
              <w:spacing w:after="200" w:line="276" w:lineRule="auto"/>
              <w:ind w:left="357" w:hanging="357"/>
              <w:jc w:val="both"/>
              <w:rPr>
                <w:rFonts w:asciiTheme="minorHAnsi" w:hAnsiTheme="minorHAnsi" w:cstheme="minorHAnsi"/>
                <w:sz w:val="20"/>
              </w:rPr>
            </w:pPr>
            <w:r w:rsidRPr="006A2EA7">
              <w:rPr>
                <w:rFonts w:asciiTheme="minorHAnsi" w:hAnsiTheme="minorHAnsi" w:cstheme="minorHAnsi"/>
                <w:sz w:val="20"/>
              </w:rPr>
              <w:t xml:space="preserve">Out-of-class interaction by telephone; by computer conferencing or email, voice-mail, or other means if available. </w:t>
            </w:r>
          </w:p>
        </w:tc>
      </w:tr>
      <w:tr w:rsidR="003D3543" w:rsidRPr="006A2EA7" w14:paraId="5279D0F4" w14:textId="77777777" w:rsidTr="00B860A8">
        <w:tc>
          <w:tcPr>
            <w:tcW w:w="2376" w:type="dxa"/>
          </w:tcPr>
          <w:p w14:paraId="0EC35AAA" w14:textId="77777777" w:rsidR="003D3543" w:rsidRPr="006A2EA7" w:rsidRDefault="003D3543" w:rsidP="00B860A8">
            <w:pPr>
              <w:jc w:val="both"/>
              <w:rPr>
                <w:rFonts w:asciiTheme="minorHAnsi" w:hAnsiTheme="minorHAnsi" w:cstheme="minorHAnsi"/>
                <w:sz w:val="20"/>
              </w:rPr>
            </w:pPr>
            <w:r w:rsidRPr="006A2EA7">
              <w:rPr>
                <w:rFonts w:asciiTheme="minorHAnsi" w:hAnsiTheme="minorHAnsi" w:cstheme="minorHAnsi"/>
                <w:b/>
                <w:bCs/>
                <w:sz w:val="20"/>
              </w:rPr>
              <w:t>Support Services Needed</w:t>
            </w:r>
          </w:p>
        </w:tc>
        <w:tc>
          <w:tcPr>
            <w:tcW w:w="7229" w:type="dxa"/>
          </w:tcPr>
          <w:p w14:paraId="7779F45C" w14:textId="77777777" w:rsidR="003D3543" w:rsidRPr="006A2EA7" w:rsidRDefault="003D3543" w:rsidP="005625EB">
            <w:pPr>
              <w:numPr>
                <w:ilvl w:val="0"/>
                <w:numId w:val="37"/>
              </w:numPr>
              <w:spacing w:after="200" w:line="276" w:lineRule="auto"/>
              <w:ind w:left="357" w:hanging="357"/>
              <w:jc w:val="both"/>
              <w:rPr>
                <w:rFonts w:asciiTheme="minorHAnsi" w:hAnsiTheme="minorHAnsi" w:cstheme="minorHAnsi"/>
                <w:sz w:val="20"/>
              </w:rPr>
            </w:pPr>
            <w:r w:rsidRPr="006A2EA7">
              <w:rPr>
                <w:rFonts w:asciiTheme="minorHAnsi" w:hAnsiTheme="minorHAnsi" w:cstheme="minorHAnsi"/>
                <w:sz w:val="20"/>
              </w:rPr>
              <w:t>Access to technical support at each location; fully trained technician/trouble-shooter at origination site.</w:t>
            </w:r>
          </w:p>
          <w:p w14:paraId="1CA06E00" w14:textId="77777777" w:rsidR="003D3543" w:rsidRPr="006A2EA7" w:rsidRDefault="003D3543" w:rsidP="005625EB">
            <w:pPr>
              <w:numPr>
                <w:ilvl w:val="0"/>
                <w:numId w:val="37"/>
              </w:numPr>
              <w:spacing w:after="200" w:line="276" w:lineRule="auto"/>
              <w:ind w:left="357" w:hanging="357"/>
              <w:jc w:val="both"/>
              <w:rPr>
                <w:rFonts w:asciiTheme="minorHAnsi" w:hAnsiTheme="minorHAnsi" w:cstheme="minorHAnsi"/>
                <w:sz w:val="20"/>
              </w:rPr>
            </w:pPr>
            <w:r w:rsidRPr="006A2EA7">
              <w:rPr>
                <w:rFonts w:asciiTheme="minorHAnsi" w:hAnsiTheme="minorHAnsi" w:cstheme="minorHAnsi"/>
                <w:sz w:val="20"/>
              </w:rPr>
              <w:t xml:space="preserve">Site assistant at each location to handle logistics and materials distribution/collection. </w:t>
            </w:r>
          </w:p>
          <w:p w14:paraId="51A8C426" w14:textId="77777777" w:rsidR="003D3543" w:rsidRPr="006A2EA7" w:rsidRDefault="003D3543" w:rsidP="005625EB">
            <w:pPr>
              <w:numPr>
                <w:ilvl w:val="0"/>
                <w:numId w:val="37"/>
              </w:numPr>
              <w:spacing w:after="200" w:line="276" w:lineRule="auto"/>
              <w:ind w:left="357" w:hanging="357"/>
              <w:jc w:val="both"/>
              <w:rPr>
                <w:rFonts w:asciiTheme="minorHAnsi" w:hAnsiTheme="minorHAnsi" w:cstheme="minorHAnsi"/>
                <w:sz w:val="20"/>
              </w:rPr>
            </w:pPr>
            <w:r w:rsidRPr="006A2EA7">
              <w:rPr>
                <w:rFonts w:asciiTheme="minorHAnsi" w:hAnsiTheme="minorHAnsi" w:cstheme="minorHAnsi"/>
                <w:sz w:val="20"/>
              </w:rPr>
              <w:t>Access to networked computer and/or direct internet link-up, fax machine, telephone, and photocopier.</w:t>
            </w:r>
          </w:p>
        </w:tc>
      </w:tr>
    </w:tbl>
    <w:p w14:paraId="2651F0BE" w14:textId="77777777" w:rsidR="003D3543" w:rsidRPr="006A2EA7" w:rsidRDefault="003D3543" w:rsidP="003D3543">
      <w:pPr>
        <w:jc w:val="both"/>
        <w:rPr>
          <w:rFonts w:asciiTheme="minorHAnsi" w:hAnsiTheme="minorHAnsi" w:cstheme="minorHAnsi"/>
          <w:sz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400"/>
      </w:tblGrid>
      <w:tr w:rsidR="003D3543" w:rsidRPr="006A2EA7" w14:paraId="3B2240AA" w14:textId="77777777" w:rsidTr="002470DC">
        <w:tc>
          <w:tcPr>
            <w:tcW w:w="9776" w:type="dxa"/>
            <w:gridSpan w:val="2"/>
          </w:tcPr>
          <w:p w14:paraId="308D632B" w14:textId="77777777" w:rsidR="003D3543" w:rsidRPr="006A2EA7" w:rsidRDefault="003D3543" w:rsidP="00B860A8">
            <w:pPr>
              <w:spacing w:before="120"/>
              <w:jc w:val="both"/>
              <w:rPr>
                <w:rFonts w:asciiTheme="minorHAnsi" w:hAnsiTheme="minorHAnsi" w:cstheme="minorHAnsi"/>
                <w:b/>
                <w:sz w:val="20"/>
              </w:rPr>
            </w:pPr>
            <w:r w:rsidRPr="006A2EA7">
              <w:rPr>
                <w:rFonts w:asciiTheme="minorHAnsi" w:hAnsiTheme="minorHAnsi" w:cstheme="minorHAnsi"/>
                <w:sz w:val="20"/>
              </w:rPr>
              <w:br w:type="page"/>
            </w:r>
            <w:r w:rsidRPr="006A2EA7">
              <w:rPr>
                <w:rFonts w:asciiTheme="minorHAnsi" w:hAnsiTheme="minorHAnsi" w:cstheme="minorHAnsi"/>
                <w:sz w:val="20"/>
              </w:rPr>
              <w:br w:type="page"/>
            </w:r>
            <w:r w:rsidRPr="006A2EA7">
              <w:rPr>
                <w:rFonts w:asciiTheme="minorHAnsi" w:hAnsiTheme="minorHAnsi" w:cstheme="minorHAnsi"/>
                <w:b/>
                <w:sz w:val="20"/>
              </w:rPr>
              <w:t>Model B – resource-based and web supported</w:t>
            </w:r>
          </w:p>
        </w:tc>
      </w:tr>
      <w:tr w:rsidR="003D3543" w:rsidRPr="006A2EA7" w14:paraId="4D876210" w14:textId="77777777" w:rsidTr="002470DC">
        <w:tc>
          <w:tcPr>
            <w:tcW w:w="2376" w:type="dxa"/>
          </w:tcPr>
          <w:p w14:paraId="2C177DA5" w14:textId="77777777" w:rsidR="003D3543" w:rsidRPr="006A2EA7" w:rsidRDefault="003D3543" w:rsidP="00B860A8">
            <w:pPr>
              <w:jc w:val="both"/>
              <w:rPr>
                <w:rFonts w:asciiTheme="minorHAnsi" w:hAnsiTheme="minorHAnsi" w:cstheme="minorHAnsi"/>
                <w:b/>
                <w:sz w:val="20"/>
              </w:rPr>
            </w:pPr>
            <w:r w:rsidRPr="006A2EA7">
              <w:rPr>
                <w:rFonts w:asciiTheme="minorHAnsi" w:hAnsiTheme="minorHAnsi" w:cstheme="minorHAnsi"/>
                <w:b/>
                <w:sz w:val="20"/>
              </w:rPr>
              <w:t>Description</w:t>
            </w:r>
          </w:p>
        </w:tc>
        <w:tc>
          <w:tcPr>
            <w:tcW w:w="7400" w:type="dxa"/>
          </w:tcPr>
          <w:p w14:paraId="1C3BEC26" w14:textId="77777777" w:rsidR="003D3543" w:rsidRPr="006A2EA7" w:rsidRDefault="003D3543" w:rsidP="005625EB">
            <w:pPr>
              <w:pStyle w:val="NormalWeb"/>
              <w:numPr>
                <w:ilvl w:val="0"/>
                <w:numId w:val="43"/>
              </w:numPr>
              <w:spacing w:line="276" w:lineRule="auto"/>
              <w:jc w:val="both"/>
              <w:rPr>
                <w:rFonts w:asciiTheme="minorHAnsi" w:hAnsiTheme="minorHAnsi" w:cstheme="minorHAnsi"/>
                <w:sz w:val="20"/>
                <w:szCs w:val="20"/>
              </w:rPr>
            </w:pPr>
            <w:r w:rsidRPr="006A2EA7">
              <w:rPr>
                <w:rFonts w:asciiTheme="minorHAnsi" w:hAnsiTheme="minorHAnsi" w:cstheme="minorHAnsi"/>
                <w:sz w:val="20"/>
                <w:szCs w:val="20"/>
              </w:rPr>
              <w:t xml:space="preserve">This model frees students from having to be in a particular place at a particular time. </w:t>
            </w:r>
          </w:p>
          <w:p w14:paraId="41DF330A" w14:textId="77777777" w:rsidR="003D3543" w:rsidRPr="006A2EA7" w:rsidRDefault="003D3543" w:rsidP="005625EB">
            <w:pPr>
              <w:pStyle w:val="NormalWeb"/>
              <w:numPr>
                <w:ilvl w:val="0"/>
                <w:numId w:val="43"/>
              </w:numPr>
              <w:spacing w:line="276" w:lineRule="auto"/>
              <w:jc w:val="both"/>
              <w:rPr>
                <w:rFonts w:asciiTheme="minorHAnsi" w:hAnsiTheme="minorHAnsi" w:cstheme="minorHAnsi"/>
                <w:sz w:val="20"/>
                <w:szCs w:val="20"/>
              </w:rPr>
            </w:pPr>
            <w:r w:rsidRPr="006A2EA7">
              <w:rPr>
                <w:rFonts w:asciiTheme="minorHAnsi" w:hAnsiTheme="minorHAnsi" w:cstheme="minorHAnsi"/>
                <w:sz w:val="20"/>
                <w:szCs w:val="20"/>
              </w:rPr>
              <w:t>Students are provided a variety of text- and ,multi-media-based materials on a DVD/CDRom - including a course guide and detailed syllabus, and access to a faculty member who provides guidance, answers questions, and evaluates their work; a typical tutor: student ratio is 1: 150.</w:t>
            </w:r>
          </w:p>
          <w:p w14:paraId="2AB5DA2E" w14:textId="77777777" w:rsidR="003D3543" w:rsidRPr="006A2EA7" w:rsidRDefault="003D3543" w:rsidP="005625EB">
            <w:pPr>
              <w:pStyle w:val="NormalWeb"/>
              <w:numPr>
                <w:ilvl w:val="0"/>
                <w:numId w:val="43"/>
              </w:numPr>
              <w:spacing w:line="276" w:lineRule="auto"/>
              <w:jc w:val="both"/>
              <w:rPr>
                <w:rFonts w:asciiTheme="minorHAnsi" w:hAnsiTheme="minorHAnsi" w:cstheme="minorHAnsi"/>
                <w:sz w:val="20"/>
                <w:szCs w:val="20"/>
              </w:rPr>
            </w:pPr>
            <w:r w:rsidRPr="006A2EA7">
              <w:rPr>
                <w:rFonts w:asciiTheme="minorHAnsi" w:hAnsiTheme="minorHAnsi" w:cstheme="minorHAnsi"/>
                <w:sz w:val="20"/>
                <w:szCs w:val="20"/>
              </w:rPr>
              <w:t>Contact between the individual student, other students and the tutor is achieved by one or a combination of the following technologies: electronic mail, an asynchronous online forum, telephone, voice-mail, computer conferencing and regular mail.</w:t>
            </w:r>
          </w:p>
          <w:p w14:paraId="1D7FDE7F" w14:textId="77777777" w:rsidR="003D3543" w:rsidRPr="006A2EA7" w:rsidRDefault="003D3543" w:rsidP="005625EB">
            <w:pPr>
              <w:pStyle w:val="NormalWeb"/>
              <w:numPr>
                <w:ilvl w:val="0"/>
                <w:numId w:val="43"/>
              </w:numPr>
              <w:spacing w:before="0" w:beforeAutospacing="0" w:after="0" w:afterAutospacing="0" w:line="276" w:lineRule="auto"/>
              <w:ind w:left="357" w:hanging="357"/>
              <w:jc w:val="both"/>
              <w:rPr>
                <w:rFonts w:asciiTheme="minorHAnsi" w:hAnsiTheme="minorHAnsi" w:cstheme="minorHAnsi"/>
                <w:sz w:val="20"/>
                <w:szCs w:val="20"/>
              </w:rPr>
            </w:pPr>
            <w:r w:rsidRPr="006A2EA7">
              <w:rPr>
                <w:rFonts w:asciiTheme="minorHAnsi" w:hAnsiTheme="minorHAnsi" w:cstheme="minorHAnsi"/>
                <w:sz w:val="20"/>
                <w:szCs w:val="20"/>
              </w:rPr>
              <w:lastRenderedPageBreak/>
              <w:t>Since there are no direct face-to-face contact sessions, this model of delivery is probably best suited for students who have successfully studied through distance learning in the past and/or whose work or other life commitments/challenges prevent them from attending contact sessions. The model is appropriate for programmes of an academic nature that do not require immediate practical application in context or which support work integrated learning experiences that are managed separately from the more academic side of the programme.</w:t>
            </w:r>
          </w:p>
        </w:tc>
      </w:tr>
      <w:tr w:rsidR="003D3543" w:rsidRPr="006A2EA7" w14:paraId="7268B881" w14:textId="77777777" w:rsidTr="002470DC">
        <w:tc>
          <w:tcPr>
            <w:tcW w:w="2376" w:type="dxa"/>
          </w:tcPr>
          <w:p w14:paraId="5DC9D4EE" w14:textId="77777777" w:rsidR="003D3543" w:rsidRPr="006A2EA7" w:rsidRDefault="003D3543" w:rsidP="00B860A8">
            <w:pPr>
              <w:jc w:val="both"/>
              <w:rPr>
                <w:rFonts w:asciiTheme="minorHAnsi" w:hAnsiTheme="minorHAnsi" w:cstheme="minorHAnsi"/>
                <w:b/>
                <w:sz w:val="20"/>
              </w:rPr>
            </w:pPr>
            <w:r w:rsidRPr="006A2EA7">
              <w:rPr>
                <w:rFonts w:asciiTheme="minorHAnsi" w:hAnsiTheme="minorHAnsi" w:cstheme="minorHAnsi"/>
                <w:b/>
                <w:sz w:val="20"/>
              </w:rPr>
              <w:lastRenderedPageBreak/>
              <w:t>Characteristics</w:t>
            </w:r>
          </w:p>
        </w:tc>
        <w:tc>
          <w:tcPr>
            <w:tcW w:w="7400" w:type="dxa"/>
          </w:tcPr>
          <w:p w14:paraId="22FA957D" w14:textId="77777777" w:rsidR="003D3543" w:rsidRPr="006A2EA7" w:rsidRDefault="003D3543" w:rsidP="005625EB">
            <w:pPr>
              <w:numPr>
                <w:ilvl w:val="0"/>
                <w:numId w:val="26"/>
              </w:numPr>
              <w:spacing w:before="100" w:beforeAutospacing="1" w:after="100" w:afterAutospacing="1" w:line="276" w:lineRule="auto"/>
              <w:jc w:val="both"/>
              <w:rPr>
                <w:rFonts w:asciiTheme="minorHAnsi" w:hAnsiTheme="minorHAnsi" w:cstheme="minorHAnsi"/>
                <w:sz w:val="20"/>
              </w:rPr>
            </w:pPr>
            <w:r w:rsidRPr="006A2EA7">
              <w:rPr>
                <w:rFonts w:asciiTheme="minorHAnsi" w:hAnsiTheme="minorHAnsi" w:cstheme="minorHAnsi"/>
                <w:sz w:val="20"/>
              </w:rPr>
              <w:t>There are no class sessions; students study independently, following the detailed guidelines in the materials supplied.</w:t>
            </w:r>
          </w:p>
          <w:p w14:paraId="0245ACE3" w14:textId="77777777" w:rsidR="003D3543" w:rsidRPr="006A2EA7" w:rsidRDefault="003D3543" w:rsidP="005625EB">
            <w:pPr>
              <w:numPr>
                <w:ilvl w:val="0"/>
                <w:numId w:val="26"/>
              </w:numPr>
              <w:spacing w:before="100" w:beforeAutospacing="1" w:after="100" w:afterAutospacing="1" w:line="276" w:lineRule="auto"/>
              <w:jc w:val="both"/>
              <w:rPr>
                <w:rFonts w:asciiTheme="minorHAnsi" w:hAnsiTheme="minorHAnsi" w:cstheme="minorHAnsi"/>
                <w:sz w:val="20"/>
              </w:rPr>
            </w:pPr>
            <w:r w:rsidRPr="006A2EA7">
              <w:rPr>
                <w:rFonts w:asciiTheme="minorHAnsi" w:hAnsiTheme="minorHAnsi" w:cstheme="minorHAnsi"/>
                <w:sz w:val="20"/>
              </w:rPr>
              <w:t>Students may interact with the teacher and, in some cases, with other students.</w:t>
            </w:r>
          </w:p>
          <w:p w14:paraId="46063716" w14:textId="77777777" w:rsidR="003D3543" w:rsidRPr="006A2EA7" w:rsidRDefault="003D3543" w:rsidP="005625EB">
            <w:pPr>
              <w:numPr>
                <w:ilvl w:val="0"/>
                <w:numId w:val="26"/>
              </w:numPr>
              <w:spacing w:before="100" w:beforeAutospacing="1" w:after="100" w:afterAutospacing="1" w:line="276" w:lineRule="auto"/>
              <w:jc w:val="both"/>
              <w:rPr>
                <w:rFonts w:asciiTheme="minorHAnsi" w:hAnsiTheme="minorHAnsi" w:cstheme="minorHAnsi"/>
                <w:sz w:val="20"/>
              </w:rPr>
            </w:pPr>
            <w:r w:rsidRPr="006A2EA7">
              <w:rPr>
                <w:rFonts w:asciiTheme="minorHAnsi" w:hAnsiTheme="minorHAnsi" w:cstheme="minorHAnsi"/>
                <w:sz w:val="20"/>
              </w:rPr>
              <w:t>Presentation of course content is through text- or multi-media on a DVD/CDRom, all of which students can review at a place and time of their own choosing.</w:t>
            </w:r>
          </w:p>
          <w:p w14:paraId="777C30CA" w14:textId="029C61EB" w:rsidR="003D3543" w:rsidRPr="006A2EA7" w:rsidRDefault="003D3543" w:rsidP="002470DC">
            <w:pPr>
              <w:numPr>
                <w:ilvl w:val="0"/>
                <w:numId w:val="26"/>
              </w:numPr>
              <w:spacing w:after="200" w:line="276" w:lineRule="auto"/>
              <w:ind w:left="357" w:hanging="357"/>
              <w:jc w:val="both"/>
              <w:rPr>
                <w:rFonts w:asciiTheme="minorHAnsi" w:hAnsiTheme="minorHAnsi" w:cstheme="minorHAnsi"/>
                <w:sz w:val="20"/>
              </w:rPr>
            </w:pPr>
            <w:r w:rsidRPr="006A2EA7">
              <w:rPr>
                <w:rFonts w:asciiTheme="minorHAnsi" w:hAnsiTheme="minorHAnsi" w:cstheme="minorHAnsi"/>
                <w:sz w:val="20"/>
              </w:rPr>
              <w:t>Course materials are used over a period of several years, and generally are the result of a structured development pr</w:t>
            </w:r>
            <w:r w:rsidR="002470DC">
              <w:rPr>
                <w:rFonts w:asciiTheme="minorHAnsi" w:hAnsiTheme="minorHAnsi" w:cstheme="minorHAnsi"/>
                <w:sz w:val="20"/>
              </w:rPr>
              <w:t>ocess that involves learning</w:t>
            </w:r>
            <w:r w:rsidRPr="006A2EA7">
              <w:rPr>
                <w:rFonts w:asciiTheme="minorHAnsi" w:hAnsiTheme="minorHAnsi" w:cstheme="minorHAnsi"/>
                <w:sz w:val="20"/>
              </w:rPr>
              <w:t xml:space="preserve"> designers, content experts, and media specialists; not specific to a particular teacher.</w:t>
            </w:r>
          </w:p>
        </w:tc>
      </w:tr>
      <w:tr w:rsidR="003D3543" w:rsidRPr="006A2EA7" w14:paraId="221E26F9" w14:textId="77777777" w:rsidTr="002470DC">
        <w:tc>
          <w:tcPr>
            <w:tcW w:w="2376" w:type="dxa"/>
          </w:tcPr>
          <w:p w14:paraId="367B2845" w14:textId="77777777" w:rsidR="003D3543" w:rsidRPr="006A2EA7" w:rsidRDefault="003D3543" w:rsidP="00C96F33">
            <w:pPr>
              <w:rPr>
                <w:rFonts w:asciiTheme="minorHAnsi" w:hAnsiTheme="minorHAnsi" w:cstheme="minorHAnsi"/>
                <w:b/>
                <w:sz w:val="20"/>
              </w:rPr>
            </w:pPr>
            <w:r w:rsidRPr="006A2EA7">
              <w:rPr>
                <w:rFonts w:asciiTheme="minorHAnsi" w:hAnsiTheme="minorHAnsi" w:cstheme="minorHAnsi"/>
                <w:b/>
                <w:sz w:val="20"/>
              </w:rPr>
              <w:t>Faculty staff role/experience</w:t>
            </w:r>
          </w:p>
        </w:tc>
        <w:tc>
          <w:tcPr>
            <w:tcW w:w="7400" w:type="dxa"/>
          </w:tcPr>
          <w:p w14:paraId="2DC4BF33" w14:textId="77777777" w:rsidR="003D3543" w:rsidRPr="006A2EA7" w:rsidRDefault="003D3543" w:rsidP="005625EB">
            <w:pPr>
              <w:numPr>
                <w:ilvl w:val="0"/>
                <w:numId w:val="26"/>
              </w:numPr>
              <w:spacing w:after="200" w:line="276" w:lineRule="auto"/>
              <w:ind w:left="357" w:hanging="357"/>
              <w:jc w:val="both"/>
              <w:rPr>
                <w:rFonts w:asciiTheme="minorHAnsi" w:hAnsiTheme="minorHAnsi" w:cstheme="minorHAnsi"/>
                <w:sz w:val="20"/>
              </w:rPr>
            </w:pPr>
            <w:r w:rsidRPr="006A2EA7">
              <w:rPr>
                <w:rFonts w:asciiTheme="minorHAnsi" w:hAnsiTheme="minorHAnsi" w:cstheme="minorHAnsi"/>
                <w:sz w:val="20"/>
              </w:rPr>
              <w:t>Faculty members structure and facilitate the learning experience, but share control of the process with the student to a great extent.</w:t>
            </w:r>
          </w:p>
          <w:p w14:paraId="6FE7E316" w14:textId="77777777" w:rsidR="003D3543" w:rsidRPr="006A2EA7" w:rsidRDefault="003D3543" w:rsidP="005625EB">
            <w:pPr>
              <w:numPr>
                <w:ilvl w:val="0"/>
                <w:numId w:val="26"/>
              </w:numPr>
              <w:spacing w:after="200" w:line="276" w:lineRule="auto"/>
              <w:ind w:left="357" w:hanging="357"/>
              <w:jc w:val="both"/>
              <w:rPr>
                <w:rFonts w:asciiTheme="minorHAnsi" w:hAnsiTheme="minorHAnsi" w:cstheme="minorHAnsi"/>
                <w:sz w:val="20"/>
              </w:rPr>
            </w:pPr>
            <w:r w:rsidRPr="006A2EA7">
              <w:rPr>
                <w:rFonts w:asciiTheme="minorHAnsi" w:hAnsiTheme="minorHAnsi" w:cstheme="minorHAnsi"/>
                <w:sz w:val="20"/>
              </w:rPr>
              <w:t>Must become familiar with the content in the materials prior to the beginning of the teaching cycle to develop the detailed syllabus and, if appropriate, plan for effective use of the interactive technologies such as computer conferencing and voice-mail.</w:t>
            </w:r>
          </w:p>
          <w:p w14:paraId="2DFFC1D9" w14:textId="77777777" w:rsidR="003D3543" w:rsidRPr="006A2EA7" w:rsidRDefault="003D3543" w:rsidP="005625EB">
            <w:pPr>
              <w:numPr>
                <w:ilvl w:val="0"/>
                <w:numId w:val="26"/>
              </w:numPr>
              <w:spacing w:after="200" w:line="276" w:lineRule="auto"/>
              <w:ind w:left="357" w:hanging="357"/>
              <w:jc w:val="both"/>
              <w:rPr>
                <w:rFonts w:asciiTheme="minorHAnsi" w:hAnsiTheme="minorHAnsi" w:cstheme="minorHAnsi"/>
                <w:sz w:val="20"/>
              </w:rPr>
            </w:pPr>
            <w:r w:rsidRPr="006A2EA7">
              <w:rPr>
                <w:rFonts w:asciiTheme="minorHAnsi" w:hAnsiTheme="minorHAnsi" w:cstheme="minorHAnsi"/>
                <w:sz w:val="20"/>
              </w:rPr>
              <w:t>Module coordinators or tutors support students one-on-one on demand as and if requested; engage with the whole class periodically through an online discussion forum; faculty member is more available to facilitate individual student's learning because of freedom from preparing and delivering content for regular class sessions.</w:t>
            </w:r>
          </w:p>
          <w:p w14:paraId="47BC693D" w14:textId="77777777" w:rsidR="003D3543" w:rsidRPr="006A2EA7" w:rsidRDefault="003D3543" w:rsidP="005625EB">
            <w:pPr>
              <w:numPr>
                <w:ilvl w:val="0"/>
                <w:numId w:val="28"/>
              </w:numPr>
              <w:spacing w:after="200" w:line="276" w:lineRule="auto"/>
              <w:ind w:left="357" w:hanging="357"/>
              <w:jc w:val="both"/>
              <w:rPr>
                <w:rFonts w:asciiTheme="minorHAnsi" w:hAnsiTheme="minorHAnsi" w:cstheme="minorHAnsi"/>
                <w:sz w:val="20"/>
              </w:rPr>
            </w:pPr>
            <w:r w:rsidRPr="006A2EA7">
              <w:rPr>
                <w:rFonts w:asciiTheme="minorHAnsi" w:hAnsiTheme="minorHAnsi" w:cstheme="minorHAnsi"/>
                <w:sz w:val="20"/>
              </w:rPr>
              <w:t>The 24 hours of pro-active contact support spread over 3 days during the course of the programme is likely to be split into smaller more open-ended engagements through structured discussion themes on a forum.</w:t>
            </w:r>
          </w:p>
        </w:tc>
      </w:tr>
      <w:tr w:rsidR="003D3543" w:rsidRPr="006A2EA7" w14:paraId="13E88580" w14:textId="77777777" w:rsidTr="002470DC">
        <w:tc>
          <w:tcPr>
            <w:tcW w:w="2376" w:type="dxa"/>
          </w:tcPr>
          <w:p w14:paraId="79C9E1D0" w14:textId="77777777" w:rsidR="003D3543" w:rsidRPr="006A2EA7" w:rsidRDefault="003D3543" w:rsidP="00B860A8">
            <w:pPr>
              <w:jc w:val="both"/>
              <w:rPr>
                <w:rFonts w:asciiTheme="minorHAnsi" w:hAnsiTheme="minorHAnsi" w:cstheme="minorHAnsi"/>
                <w:b/>
                <w:sz w:val="20"/>
              </w:rPr>
            </w:pPr>
            <w:r w:rsidRPr="006A2EA7">
              <w:rPr>
                <w:rFonts w:asciiTheme="minorHAnsi" w:hAnsiTheme="minorHAnsi" w:cstheme="minorHAnsi"/>
                <w:b/>
                <w:sz w:val="20"/>
              </w:rPr>
              <w:t>Student’s experience on-site</w:t>
            </w:r>
          </w:p>
        </w:tc>
        <w:tc>
          <w:tcPr>
            <w:tcW w:w="7400" w:type="dxa"/>
          </w:tcPr>
          <w:p w14:paraId="50E8F414" w14:textId="77777777" w:rsidR="003D3543" w:rsidRPr="006A2EA7" w:rsidRDefault="003D3543" w:rsidP="00B860A8">
            <w:pPr>
              <w:spacing w:before="100" w:beforeAutospacing="1" w:after="100" w:afterAutospacing="1"/>
              <w:jc w:val="both"/>
              <w:rPr>
                <w:rFonts w:asciiTheme="minorHAnsi" w:hAnsiTheme="minorHAnsi" w:cstheme="minorHAnsi"/>
                <w:sz w:val="20"/>
              </w:rPr>
            </w:pPr>
            <w:r w:rsidRPr="006A2EA7">
              <w:rPr>
                <w:rFonts w:asciiTheme="minorHAnsi" w:hAnsiTheme="minorHAnsi" w:cstheme="minorHAnsi"/>
                <w:sz w:val="20"/>
              </w:rPr>
              <w:t>There is no on-site experience.</w:t>
            </w:r>
          </w:p>
        </w:tc>
      </w:tr>
      <w:tr w:rsidR="003D3543" w:rsidRPr="006A2EA7" w14:paraId="178EE086" w14:textId="77777777" w:rsidTr="002470DC">
        <w:tc>
          <w:tcPr>
            <w:tcW w:w="2376" w:type="dxa"/>
          </w:tcPr>
          <w:p w14:paraId="5A5637FF" w14:textId="77777777" w:rsidR="003D3543" w:rsidRPr="006A2EA7" w:rsidRDefault="003D3543" w:rsidP="00B860A8">
            <w:pPr>
              <w:jc w:val="both"/>
              <w:rPr>
                <w:rFonts w:asciiTheme="minorHAnsi" w:hAnsiTheme="minorHAnsi" w:cstheme="minorHAnsi"/>
                <w:sz w:val="20"/>
              </w:rPr>
            </w:pPr>
            <w:r w:rsidRPr="006A2EA7">
              <w:rPr>
                <w:rFonts w:asciiTheme="minorHAnsi" w:hAnsiTheme="minorHAnsi" w:cstheme="minorHAnsi"/>
                <w:b/>
                <w:bCs/>
                <w:sz w:val="20"/>
              </w:rPr>
              <w:t>Students' Experience off-site</w:t>
            </w:r>
          </w:p>
        </w:tc>
        <w:tc>
          <w:tcPr>
            <w:tcW w:w="7400" w:type="dxa"/>
          </w:tcPr>
          <w:p w14:paraId="38AF09D4" w14:textId="77777777" w:rsidR="003D3543" w:rsidRPr="006A2EA7" w:rsidRDefault="003D3543" w:rsidP="00B860A8">
            <w:pPr>
              <w:jc w:val="both"/>
              <w:rPr>
                <w:rFonts w:asciiTheme="minorHAnsi" w:hAnsiTheme="minorHAnsi" w:cstheme="minorHAnsi"/>
                <w:sz w:val="20"/>
              </w:rPr>
            </w:pPr>
            <w:r w:rsidRPr="006A2EA7">
              <w:rPr>
                <w:rFonts w:asciiTheme="minorHAnsi" w:hAnsiTheme="minorHAnsi" w:cstheme="minorHAnsi"/>
                <w:sz w:val="20"/>
              </w:rPr>
              <w:t>As for Model A.</w:t>
            </w:r>
          </w:p>
          <w:p w14:paraId="2E18DBD7" w14:textId="77777777" w:rsidR="003D3543" w:rsidRPr="006A2EA7" w:rsidRDefault="003D3543" w:rsidP="005625EB">
            <w:pPr>
              <w:numPr>
                <w:ilvl w:val="0"/>
                <w:numId w:val="30"/>
              </w:numPr>
              <w:spacing w:after="200" w:line="276" w:lineRule="auto"/>
              <w:jc w:val="both"/>
              <w:rPr>
                <w:rFonts w:asciiTheme="minorHAnsi" w:hAnsiTheme="minorHAnsi" w:cstheme="minorHAnsi"/>
                <w:sz w:val="20"/>
              </w:rPr>
            </w:pPr>
            <w:r w:rsidRPr="006A2EA7">
              <w:rPr>
                <w:rFonts w:asciiTheme="minorHAnsi" w:hAnsiTheme="minorHAnsi" w:cstheme="minorHAnsi"/>
                <w:sz w:val="20"/>
              </w:rPr>
              <w:t>Students do not attend class, which gives them ultimate flexibility in structuring their time; they are responsible for organizing their work and time to meet course requirements and deadlines.</w:t>
            </w:r>
          </w:p>
          <w:p w14:paraId="0AB68812" w14:textId="77777777" w:rsidR="003D3543" w:rsidRPr="006A2EA7" w:rsidRDefault="003D3543" w:rsidP="005625EB">
            <w:pPr>
              <w:numPr>
                <w:ilvl w:val="0"/>
                <w:numId w:val="30"/>
              </w:numPr>
              <w:spacing w:after="200" w:line="276" w:lineRule="auto"/>
              <w:jc w:val="both"/>
              <w:rPr>
                <w:rFonts w:asciiTheme="minorHAnsi" w:hAnsiTheme="minorHAnsi" w:cstheme="minorHAnsi"/>
                <w:sz w:val="20"/>
              </w:rPr>
            </w:pPr>
            <w:r w:rsidRPr="006A2EA7">
              <w:rPr>
                <w:rFonts w:asciiTheme="minorHAnsi" w:hAnsiTheme="minorHAnsi" w:cstheme="minorHAnsi"/>
                <w:sz w:val="20"/>
              </w:rPr>
              <w:t>Students must be highly motivated; they need good organizational and time management skills, the ability to communicate in writing, initiative, and a commitment to high standards of achievement.</w:t>
            </w:r>
          </w:p>
        </w:tc>
      </w:tr>
      <w:tr w:rsidR="003D3543" w:rsidRPr="006A2EA7" w14:paraId="08D7C3C4" w14:textId="77777777" w:rsidTr="002470DC">
        <w:tc>
          <w:tcPr>
            <w:tcW w:w="2376" w:type="dxa"/>
          </w:tcPr>
          <w:p w14:paraId="5F48412E" w14:textId="77777777" w:rsidR="003D3543" w:rsidRPr="006A2EA7" w:rsidRDefault="003D3543" w:rsidP="00B860A8">
            <w:pPr>
              <w:jc w:val="both"/>
              <w:rPr>
                <w:rFonts w:asciiTheme="minorHAnsi" w:hAnsiTheme="minorHAnsi" w:cstheme="minorHAnsi"/>
                <w:sz w:val="20"/>
              </w:rPr>
            </w:pPr>
            <w:r w:rsidRPr="006A2EA7">
              <w:rPr>
                <w:rFonts w:asciiTheme="minorHAnsi" w:hAnsiTheme="minorHAnsi" w:cstheme="minorHAnsi"/>
                <w:b/>
                <w:bCs/>
                <w:sz w:val="20"/>
              </w:rPr>
              <w:t>Technologies Supporting Class Sessions</w:t>
            </w:r>
          </w:p>
        </w:tc>
        <w:tc>
          <w:tcPr>
            <w:tcW w:w="7400" w:type="dxa"/>
          </w:tcPr>
          <w:p w14:paraId="71F96D01" w14:textId="77777777" w:rsidR="003D3543" w:rsidRPr="006A2EA7" w:rsidRDefault="003D3543" w:rsidP="005625EB">
            <w:pPr>
              <w:numPr>
                <w:ilvl w:val="0"/>
                <w:numId w:val="32"/>
              </w:numPr>
              <w:spacing w:before="100" w:beforeAutospacing="1" w:after="100" w:afterAutospacing="1" w:line="276" w:lineRule="auto"/>
              <w:jc w:val="both"/>
              <w:rPr>
                <w:rFonts w:asciiTheme="minorHAnsi" w:hAnsiTheme="minorHAnsi" w:cstheme="minorHAnsi"/>
                <w:sz w:val="20"/>
              </w:rPr>
            </w:pPr>
            <w:r w:rsidRPr="006A2EA7">
              <w:rPr>
                <w:rFonts w:asciiTheme="minorHAnsi" w:hAnsiTheme="minorHAnsi" w:cstheme="minorHAnsi"/>
                <w:sz w:val="20"/>
              </w:rPr>
              <w:t xml:space="preserve">None, since there are no class sessions. </w:t>
            </w:r>
          </w:p>
        </w:tc>
      </w:tr>
      <w:tr w:rsidR="003D3543" w:rsidRPr="006A2EA7" w14:paraId="0A1642DB" w14:textId="77777777" w:rsidTr="002470DC">
        <w:tc>
          <w:tcPr>
            <w:tcW w:w="2376" w:type="dxa"/>
          </w:tcPr>
          <w:p w14:paraId="587DE82E" w14:textId="77777777" w:rsidR="003D3543" w:rsidRPr="006A2EA7" w:rsidRDefault="003D3543" w:rsidP="00B860A8">
            <w:pPr>
              <w:jc w:val="both"/>
              <w:rPr>
                <w:rFonts w:asciiTheme="minorHAnsi" w:hAnsiTheme="minorHAnsi" w:cstheme="minorHAnsi"/>
                <w:sz w:val="20"/>
              </w:rPr>
            </w:pPr>
            <w:r w:rsidRPr="006A2EA7">
              <w:rPr>
                <w:rFonts w:asciiTheme="minorHAnsi" w:hAnsiTheme="minorHAnsi" w:cstheme="minorHAnsi"/>
                <w:b/>
                <w:bCs/>
                <w:sz w:val="20"/>
              </w:rPr>
              <w:t>Technologies Supporting Out-of-Class Communication</w:t>
            </w:r>
          </w:p>
        </w:tc>
        <w:tc>
          <w:tcPr>
            <w:tcW w:w="7400" w:type="dxa"/>
          </w:tcPr>
          <w:p w14:paraId="71410C77" w14:textId="77777777" w:rsidR="003D3543" w:rsidRPr="006A2EA7" w:rsidRDefault="003D3543" w:rsidP="005625EB">
            <w:pPr>
              <w:numPr>
                <w:ilvl w:val="0"/>
                <w:numId w:val="35"/>
              </w:numPr>
              <w:spacing w:after="200" w:line="276" w:lineRule="auto"/>
              <w:ind w:left="714" w:hanging="357"/>
              <w:jc w:val="both"/>
              <w:rPr>
                <w:rFonts w:asciiTheme="minorHAnsi" w:hAnsiTheme="minorHAnsi" w:cstheme="minorHAnsi"/>
                <w:sz w:val="20"/>
              </w:rPr>
            </w:pPr>
            <w:r w:rsidRPr="006A2EA7">
              <w:rPr>
                <w:rFonts w:asciiTheme="minorHAnsi" w:hAnsiTheme="minorHAnsi" w:cstheme="minorHAnsi"/>
                <w:sz w:val="20"/>
              </w:rPr>
              <w:t xml:space="preserve">mail </w:t>
            </w:r>
          </w:p>
          <w:p w14:paraId="678836AD" w14:textId="77777777" w:rsidR="003D3543" w:rsidRPr="006A2EA7" w:rsidRDefault="003D3543" w:rsidP="005625EB">
            <w:pPr>
              <w:numPr>
                <w:ilvl w:val="0"/>
                <w:numId w:val="35"/>
              </w:numPr>
              <w:spacing w:after="200" w:line="276" w:lineRule="auto"/>
              <w:ind w:left="714" w:hanging="357"/>
              <w:jc w:val="both"/>
              <w:rPr>
                <w:rFonts w:asciiTheme="minorHAnsi" w:hAnsiTheme="minorHAnsi" w:cstheme="minorHAnsi"/>
                <w:sz w:val="20"/>
              </w:rPr>
            </w:pPr>
            <w:r w:rsidRPr="006A2EA7">
              <w:rPr>
                <w:rFonts w:asciiTheme="minorHAnsi" w:hAnsiTheme="minorHAnsi" w:cstheme="minorHAnsi"/>
                <w:sz w:val="20"/>
              </w:rPr>
              <w:t>telephone / mobile phone</w:t>
            </w:r>
          </w:p>
          <w:p w14:paraId="6FA67804" w14:textId="77777777" w:rsidR="003D3543" w:rsidRPr="006A2EA7" w:rsidRDefault="003D3543" w:rsidP="005625EB">
            <w:pPr>
              <w:numPr>
                <w:ilvl w:val="0"/>
                <w:numId w:val="35"/>
              </w:numPr>
              <w:spacing w:after="200" w:line="276" w:lineRule="auto"/>
              <w:ind w:left="714" w:hanging="357"/>
              <w:jc w:val="both"/>
              <w:rPr>
                <w:rFonts w:asciiTheme="minorHAnsi" w:hAnsiTheme="minorHAnsi" w:cstheme="minorHAnsi"/>
                <w:sz w:val="20"/>
              </w:rPr>
            </w:pPr>
            <w:r w:rsidRPr="006A2EA7">
              <w:rPr>
                <w:rFonts w:asciiTheme="minorHAnsi" w:hAnsiTheme="minorHAnsi" w:cstheme="minorHAnsi"/>
                <w:sz w:val="20"/>
              </w:rPr>
              <w:t xml:space="preserve">voice-mail </w:t>
            </w:r>
          </w:p>
          <w:p w14:paraId="6057243E" w14:textId="77777777" w:rsidR="003D3543" w:rsidRPr="006A2EA7" w:rsidRDefault="003D3543" w:rsidP="005625EB">
            <w:pPr>
              <w:numPr>
                <w:ilvl w:val="0"/>
                <w:numId w:val="35"/>
              </w:numPr>
              <w:spacing w:after="200" w:line="276" w:lineRule="auto"/>
              <w:ind w:left="714" w:hanging="357"/>
              <w:jc w:val="both"/>
              <w:rPr>
                <w:rFonts w:asciiTheme="minorHAnsi" w:hAnsiTheme="minorHAnsi" w:cstheme="minorHAnsi"/>
                <w:sz w:val="20"/>
              </w:rPr>
            </w:pPr>
            <w:r w:rsidRPr="006A2EA7">
              <w:rPr>
                <w:rFonts w:asciiTheme="minorHAnsi" w:hAnsiTheme="minorHAnsi" w:cstheme="minorHAnsi"/>
                <w:sz w:val="20"/>
              </w:rPr>
              <w:lastRenderedPageBreak/>
              <w:t xml:space="preserve">computer (for access to library and other on-line resources, e-mail, conferencing, discussion forum and the submission of assignments) </w:t>
            </w:r>
          </w:p>
        </w:tc>
      </w:tr>
      <w:tr w:rsidR="003D3543" w:rsidRPr="006A2EA7" w14:paraId="09750603" w14:textId="77777777" w:rsidTr="002470DC">
        <w:tc>
          <w:tcPr>
            <w:tcW w:w="2376" w:type="dxa"/>
          </w:tcPr>
          <w:p w14:paraId="130F875B" w14:textId="77777777" w:rsidR="003D3543" w:rsidRPr="006A2EA7" w:rsidRDefault="003D3543" w:rsidP="00C96F33">
            <w:pPr>
              <w:rPr>
                <w:rFonts w:asciiTheme="minorHAnsi" w:hAnsiTheme="minorHAnsi" w:cstheme="minorHAnsi"/>
                <w:sz w:val="20"/>
              </w:rPr>
            </w:pPr>
            <w:r w:rsidRPr="006A2EA7">
              <w:rPr>
                <w:rFonts w:asciiTheme="minorHAnsi" w:hAnsiTheme="minorHAnsi" w:cstheme="minorHAnsi"/>
                <w:b/>
                <w:bCs/>
                <w:sz w:val="20"/>
              </w:rPr>
              <w:lastRenderedPageBreak/>
              <w:t>Opportunities for Interaction</w:t>
            </w:r>
          </w:p>
        </w:tc>
        <w:tc>
          <w:tcPr>
            <w:tcW w:w="7400" w:type="dxa"/>
          </w:tcPr>
          <w:p w14:paraId="55C85F96" w14:textId="77777777" w:rsidR="003D3543" w:rsidRPr="006A2EA7" w:rsidRDefault="003D3543" w:rsidP="005625EB">
            <w:pPr>
              <w:numPr>
                <w:ilvl w:val="0"/>
                <w:numId w:val="38"/>
              </w:numPr>
              <w:spacing w:after="200" w:line="276" w:lineRule="auto"/>
              <w:ind w:left="714" w:hanging="357"/>
              <w:jc w:val="both"/>
              <w:rPr>
                <w:rFonts w:asciiTheme="minorHAnsi" w:hAnsiTheme="minorHAnsi" w:cstheme="minorHAnsi"/>
                <w:sz w:val="20"/>
              </w:rPr>
            </w:pPr>
            <w:r w:rsidRPr="006A2EA7">
              <w:rPr>
                <w:rFonts w:asciiTheme="minorHAnsi" w:hAnsiTheme="minorHAnsi" w:cstheme="minorHAnsi"/>
                <w:sz w:val="20"/>
              </w:rPr>
              <w:t>Teachers provide information in the materials about how and when students can contact them; there is typically wide variation in the amount of student-initiated communication with the teacher.</w:t>
            </w:r>
          </w:p>
          <w:p w14:paraId="0307D9CF" w14:textId="77777777" w:rsidR="003D3543" w:rsidRPr="006A2EA7" w:rsidRDefault="003D3543" w:rsidP="005625EB">
            <w:pPr>
              <w:numPr>
                <w:ilvl w:val="0"/>
                <w:numId w:val="38"/>
              </w:numPr>
              <w:spacing w:after="200" w:line="276" w:lineRule="auto"/>
              <w:ind w:left="714" w:hanging="357"/>
              <w:jc w:val="both"/>
              <w:rPr>
                <w:rFonts w:asciiTheme="minorHAnsi" w:hAnsiTheme="minorHAnsi" w:cstheme="minorHAnsi"/>
                <w:sz w:val="20"/>
              </w:rPr>
            </w:pPr>
            <w:r w:rsidRPr="006A2EA7">
              <w:rPr>
                <w:rFonts w:asciiTheme="minorHAnsi" w:hAnsiTheme="minorHAnsi" w:cstheme="minorHAnsi"/>
                <w:sz w:val="20"/>
              </w:rPr>
              <w:t>Teachers provide detailed comments on students' written assignments.</w:t>
            </w:r>
          </w:p>
          <w:p w14:paraId="5F3B8548" w14:textId="77777777" w:rsidR="003D3543" w:rsidRPr="006A2EA7" w:rsidRDefault="003D3543" w:rsidP="005625EB">
            <w:pPr>
              <w:numPr>
                <w:ilvl w:val="0"/>
                <w:numId w:val="38"/>
              </w:numPr>
              <w:spacing w:after="200" w:line="276" w:lineRule="auto"/>
              <w:ind w:left="714" w:hanging="357"/>
              <w:jc w:val="both"/>
              <w:rPr>
                <w:rFonts w:asciiTheme="minorHAnsi" w:hAnsiTheme="minorHAnsi" w:cstheme="minorHAnsi"/>
                <w:sz w:val="20"/>
              </w:rPr>
            </w:pPr>
            <w:r w:rsidRPr="006A2EA7">
              <w:rPr>
                <w:rFonts w:asciiTheme="minorHAnsi" w:hAnsiTheme="minorHAnsi" w:cstheme="minorHAnsi"/>
                <w:sz w:val="20"/>
              </w:rPr>
              <w:t>When voice-mail and/or computer conferencing is available, teachers provide a structure for interactive discussions by posing topics or providing some other stimulus for discussion.</w:t>
            </w:r>
          </w:p>
        </w:tc>
      </w:tr>
      <w:tr w:rsidR="003D3543" w:rsidRPr="006A2EA7" w14:paraId="6C6FA332" w14:textId="77777777" w:rsidTr="002470DC">
        <w:tc>
          <w:tcPr>
            <w:tcW w:w="2376" w:type="dxa"/>
          </w:tcPr>
          <w:p w14:paraId="697445F4" w14:textId="77777777" w:rsidR="003D3543" w:rsidRPr="006A2EA7" w:rsidRDefault="003D3543" w:rsidP="00B860A8">
            <w:pPr>
              <w:jc w:val="both"/>
              <w:rPr>
                <w:rFonts w:asciiTheme="minorHAnsi" w:hAnsiTheme="minorHAnsi" w:cstheme="minorHAnsi"/>
                <w:sz w:val="20"/>
              </w:rPr>
            </w:pPr>
            <w:r w:rsidRPr="006A2EA7">
              <w:rPr>
                <w:rFonts w:asciiTheme="minorHAnsi" w:hAnsiTheme="minorHAnsi" w:cstheme="minorHAnsi"/>
                <w:b/>
                <w:bCs/>
                <w:sz w:val="20"/>
              </w:rPr>
              <w:t>Support Services Needed</w:t>
            </w:r>
          </w:p>
        </w:tc>
        <w:tc>
          <w:tcPr>
            <w:tcW w:w="7400" w:type="dxa"/>
          </w:tcPr>
          <w:p w14:paraId="2CAC8991" w14:textId="77777777" w:rsidR="003D3543" w:rsidRPr="006A2EA7" w:rsidRDefault="003D3543" w:rsidP="005625EB">
            <w:pPr>
              <w:numPr>
                <w:ilvl w:val="0"/>
                <w:numId w:val="40"/>
              </w:numPr>
              <w:spacing w:after="200" w:line="276" w:lineRule="auto"/>
              <w:ind w:left="714" w:hanging="357"/>
              <w:jc w:val="both"/>
              <w:rPr>
                <w:rFonts w:asciiTheme="minorHAnsi" w:hAnsiTheme="minorHAnsi" w:cstheme="minorHAnsi"/>
                <w:sz w:val="20"/>
              </w:rPr>
            </w:pPr>
            <w:r w:rsidRPr="006A2EA7">
              <w:rPr>
                <w:rFonts w:asciiTheme="minorHAnsi" w:hAnsiTheme="minorHAnsi" w:cstheme="minorHAnsi"/>
                <w:sz w:val="20"/>
              </w:rPr>
              <w:t>Significant administrative structure is crucial to support both the students and the teachers.</w:t>
            </w:r>
          </w:p>
          <w:p w14:paraId="7226570A" w14:textId="77777777" w:rsidR="003D3543" w:rsidRPr="006A2EA7" w:rsidRDefault="003D3543" w:rsidP="005625EB">
            <w:pPr>
              <w:numPr>
                <w:ilvl w:val="0"/>
                <w:numId w:val="40"/>
              </w:numPr>
              <w:spacing w:after="200" w:line="276" w:lineRule="auto"/>
              <w:ind w:left="714" w:hanging="357"/>
              <w:jc w:val="both"/>
              <w:rPr>
                <w:rFonts w:asciiTheme="minorHAnsi" w:hAnsiTheme="minorHAnsi" w:cstheme="minorHAnsi"/>
                <w:sz w:val="20"/>
              </w:rPr>
            </w:pPr>
            <w:r w:rsidRPr="006A2EA7">
              <w:rPr>
                <w:rFonts w:asciiTheme="minorHAnsi" w:hAnsiTheme="minorHAnsi" w:cstheme="minorHAnsi"/>
                <w:sz w:val="20"/>
              </w:rPr>
              <w:t>A system for proctoring exams that retains some measure of flexibility for students but meets institutional needs for exam security.</w:t>
            </w:r>
          </w:p>
          <w:p w14:paraId="43E612E5" w14:textId="77777777" w:rsidR="003D3543" w:rsidRPr="006A2EA7" w:rsidRDefault="003D3543" w:rsidP="005625EB">
            <w:pPr>
              <w:numPr>
                <w:ilvl w:val="0"/>
                <w:numId w:val="40"/>
              </w:numPr>
              <w:spacing w:after="200" w:line="276" w:lineRule="auto"/>
              <w:ind w:left="714" w:hanging="357"/>
              <w:jc w:val="both"/>
              <w:rPr>
                <w:rFonts w:asciiTheme="minorHAnsi" w:hAnsiTheme="minorHAnsi" w:cstheme="minorHAnsi"/>
                <w:sz w:val="20"/>
              </w:rPr>
            </w:pPr>
            <w:r w:rsidRPr="006A2EA7">
              <w:rPr>
                <w:rFonts w:asciiTheme="minorHAnsi" w:hAnsiTheme="minorHAnsi" w:cstheme="minorHAnsi"/>
                <w:sz w:val="20"/>
              </w:rPr>
              <w:t>A robust and responsive support system to manage whole class and smaller (150 students) discussion fora.</w:t>
            </w:r>
          </w:p>
        </w:tc>
      </w:tr>
    </w:tbl>
    <w:p w14:paraId="5DCB8BA7" w14:textId="77777777" w:rsidR="002470DC" w:rsidRDefault="002470DC"/>
    <w:p w14:paraId="53903199" w14:textId="64B97409" w:rsidR="002470DC" w:rsidRDefault="002470DC"/>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371"/>
      </w:tblGrid>
      <w:tr w:rsidR="003D3543" w:rsidRPr="006A2EA7" w14:paraId="25B2262E" w14:textId="77777777" w:rsidTr="00B860A8">
        <w:tc>
          <w:tcPr>
            <w:tcW w:w="9747" w:type="dxa"/>
            <w:gridSpan w:val="2"/>
          </w:tcPr>
          <w:p w14:paraId="11D4A45C" w14:textId="66A7EF32" w:rsidR="003D3543" w:rsidRPr="006A2EA7" w:rsidRDefault="003D3543" w:rsidP="00B860A8">
            <w:pPr>
              <w:spacing w:before="120"/>
              <w:jc w:val="both"/>
              <w:rPr>
                <w:rFonts w:asciiTheme="minorHAnsi" w:hAnsiTheme="minorHAnsi" w:cstheme="minorHAnsi"/>
                <w:b/>
                <w:sz w:val="20"/>
              </w:rPr>
            </w:pPr>
            <w:r w:rsidRPr="006A2EA7">
              <w:rPr>
                <w:rFonts w:asciiTheme="minorHAnsi" w:hAnsiTheme="minorHAnsi"/>
                <w:sz w:val="20"/>
              </w:rPr>
              <w:br w:type="page"/>
            </w:r>
            <w:r w:rsidRPr="006A2EA7">
              <w:rPr>
                <w:rFonts w:asciiTheme="minorHAnsi" w:hAnsiTheme="minorHAnsi" w:cstheme="minorHAnsi"/>
                <w:sz w:val="20"/>
              </w:rPr>
              <w:br w:type="page"/>
            </w:r>
            <w:r w:rsidRPr="006A2EA7">
              <w:rPr>
                <w:rFonts w:asciiTheme="minorHAnsi" w:hAnsiTheme="minorHAnsi" w:cstheme="minorHAnsi"/>
                <w:b/>
                <w:sz w:val="20"/>
              </w:rPr>
              <w:t>Model C – web-dependent</w:t>
            </w:r>
          </w:p>
        </w:tc>
      </w:tr>
      <w:tr w:rsidR="003D3543" w:rsidRPr="006A2EA7" w14:paraId="3B64BB5D" w14:textId="77777777" w:rsidTr="00B860A8">
        <w:tc>
          <w:tcPr>
            <w:tcW w:w="2376" w:type="dxa"/>
          </w:tcPr>
          <w:p w14:paraId="3E6F7480" w14:textId="77777777" w:rsidR="003D3543" w:rsidRPr="006A2EA7" w:rsidRDefault="003D3543" w:rsidP="00B860A8">
            <w:pPr>
              <w:jc w:val="both"/>
              <w:rPr>
                <w:rFonts w:asciiTheme="minorHAnsi" w:hAnsiTheme="minorHAnsi" w:cstheme="minorHAnsi"/>
                <w:b/>
                <w:sz w:val="20"/>
              </w:rPr>
            </w:pPr>
            <w:r w:rsidRPr="006A2EA7">
              <w:rPr>
                <w:rFonts w:asciiTheme="minorHAnsi" w:hAnsiTheme="minorHAnsi" w:cstheme="minorHAnsi"/>
                <w:b/>
                <w:sz w:val="20"/>
              </w:rPr>
              <w:t>Description</w:t>
            </w:r>
          </w:p>
        </w:tc>
        <w:tc>
          <w:tcPr>
            <w:tcW w:w="7371" w:type="dxa"/>
          </w:tcPr>
          <w:p w14:paraId="54D51868" w14:textId="77777777" w:rsidR="003D3543" w:rsidRPr="006A2EA7" w:rsidRDefault="003D3543" w:rsidP="005625EB">
            <w:pPr>
              <w:pStyle w:val="NormalWeb"/>
              <w:numPr>
                <w:ilvl w:val="0"/>
                <w:numId w:val="44"/>
              </w:numPr>
              <w:spacing w:line="276" w:lineRule="auto"/>
              <w:jc w:val="both"/>
              <w:rPr>
                <w:rFonts w:asciiTheme="minorHAnsi" w:hAnsiTheme="minorHAnsi" w:cstheme="minorHAnsi"/>
                <w:sz w:val="20"/>
                <w:szCs w:val="20"/>
              </w:rPr>
            </w:pPr>
            <w:r w:rsidRPr="006A2EA7">
              <w:rPr>
                <w:rFonts w:asciiTheme="minorHAnsi" w:hAnsiTheme="minorHAnsi" w:cstheme="minorHAnsi"/>
                <w:sz w:val="20"/>
                <w:szCs w:val="20"/>
              </w:rPr>
              <w:t>This model requires that students have sustained access to the internet and the ability to be “on-line” for extended periods and to download resources for extended engagement off-line; the presentation of resources is activity-based with multiple hyperlinks to resources and websites available on the internet; students are required to engage in on-line activities - sometimes synchronously with the teacher and other students.</w:t>
            </w:r>
          </w:p>
          <w:p w14:paraId="0E1639AE" w14:textId="77777777" w:rsidR="003D3543" w:rsidRPr="006A2EA7" w:rsidRDefault="003D3543" w:rsidP="005625EB">
            <w:pPr>
              <w:pStyle w:val="NormalWeb"/>
              <w:numPr>
                <w:ilvl w:val="0"/>
                <w:numId w:val="44"/>
              </w:numPr>
              <w:spacing w:line="276" w:lineRule="auto"/>
              <w:jc w:val="both"/>
              <w:rPr>
                <w:rFonts w:asciiTheme="minorHAnsi" w:hAnsiTheme="minorHAnsi" w:cstheme="minorHAnsi"/>
                <w:sz w:val="20"/>
                <w:szCs w:val="20"/>
              </w:rPr>
            </w:pPr>
            <w:r w:rsidRPr="006A2EA7">
              <w:rPr>
                <w:rFonts w:asciiTheme="minorHAnsi" w:hAnsiTheme="minorHAnsi" w:cstheme="minorHAnsi"/>
                <w:sz w:val="20"/>
                <w:szCs w:val="20"/>
              </w:rPr>
              <w:t>The etutor: student ratio is 1:15 as it is difficult to manage meaningful synchronous online interaction with larger numbers. (Although MOOCs work with very large numbers these tend to focus on informal CPD rather than formal learning programmes that are assessed.)</w:t>
            </w:r>
          </w:p>
          <w:p w14:paraId="05AF9145" w14:textId="77777777" w:rsidR="003D3543" w:rsidRPr="006A2EA7" w:rsidRDefault="003D3543" w:rsidP="005625EB">
            <w:pPr>
              <w:pStyle w:val="NormalWeb"/>
              <w:numPr>
                <w:ilvl w:val="0"/>
                <w:numId w:val="44"/>
              </w:numPr>
              <w:spacing w:before="0" w:beforeAutospacing="0" w:after="0" w:afterAutospacing="0" w:line="276" w:lineRule="auto"/>
              <w:ind w:left="357" w:hanging="357"/>
              <w:jc w:val="both"/>
              <w:rPr>
                <w:rFonts w:asciiTheme="minorHAnsi" w:hAnsiTheme="minorHAnsi" w:cstheme="minorHAnsi"/>
                <w:sz w:val="20"/>
                <w:szCs w:val="20"/>
              </w:rPr>
            </w:pPr>
            <w:r w:rsidRPr="006A2EA7">
              <w:rPr>
                <w:rFonts w:asciiTheme="minorHAnsi" w:hAnsiTheme="minorHAnsi" w:cstheme="minorHAnsi"/>
                <w:sz w:val="20"/>
                <w:szCs w:val="20"/>
              </w:rPr>
              <w:t>This model assumes a high degree of ICT competence on the part of both students and staff. Training and orientation is critical and the ICT needs of the programme need to be clearly communicated in marketing materials and confirmed prior to registration. This model suits itself to programmes premised on high degrees of individualized learning provision; students are likely to challenge faculty assumptions and provide counter-examples and arguments they have found on the internet. The teachers therefore need to be committed to socio-constructivist and possibly socio-critical pedagogy. Lower student-teacher ratios and the highly individualized learning pathways make this model more suitable for advanced courses for which higher fees can be charged.</w:t>
            </w:r>
          </w:p>
        </w:tc>
      </w:tr>
      <w:tr w:rsidR="003D3543" w:rsidRPr="006A2EA7" w14:paraId="484028CA" w14:textId="77777777" w:rsidTr="00B860A8">
        <w:tc>
          <w:tcPr>
            <w:tcW w:w="2376" w:type="dxa"/>
          </w:tcPr>
          <w:p w14:paraId="2274BA93" w14:textId="77777777" w:rsidR="003D3543" w:rsidRPr="006A2EA7" w:rsidRDefault="003D3543" w:rsidP="00B860A8">
            <w:pPr>
              <w:jc w:val="both"/>
              <w:rPr>
                <w:rFonts w:asciiTheme="minorHAnsi" w:hAnsiTheme="minorHAnsi" w:cstheme="minorHAnsi"/>
                <w:b/>
                <w:sz w:val="20"/>
              </w:rPr>
            </w:pPr>
            <w:r w:rsidRPr="006A2EA7">
              <w:rPr>
                <w:rFonts w:asciiTheme="minorHAnsi" w:hAnsiTheme="minorHAnsi" w:cstheme="minorHAnsi"/>
                <w:b/>
                <w:sz w:val="20"/>
              </w:rPr>
              <w:t>Characteristics</w:t>
            </w:r>
          </w:p>
        </w:tc>
        <w:tc>
          <w:tcPr>
            <w:tcW w:w="7371" w:type="dxa"/>
          </w:tcPr>
          <w:p w14:paraId="7326606E" w14:textId="77777777" w:rsidR="003D3543" w:rsidRPr="006A2EA7" w:rsidRDefault="003D3543" w:rsidP="005625EB">
            <w:pPr>
              <w:numPr>
                <w:ilvl w:val="0"/>
                <w:numId w:val="27"/>
              </w:numPr>
              <w:spacing w:after="200" w:line="276" w:lineRule="auto"/>
              <w:ind w:left="357" w:hanging="357"/>
              <w:jc w:val="both"/>
              <w:rPr>
                <w:rFonts w:asciiTheme="minorHAnsi" w:hAnsiTheme="minorHAnsi" w:cstheme="minorHAnsi"/>
                <w:sz w:val="20"/>
              </w:rPr>
            </w:pPr>
            <w:r w:rsidRPr="006A2EA7">
              <w:rPr>
                <w:rFonts w:asciiTheme="minorHAnsi" w:hAnsiTheme="minorHAnsi" w:cstheme="minorHAnsi"/>
                <w:sz w:val="20"/>
              </w:rPr>
              <w:t>Presentation of course content is entirely on-line, although some core resources may be downloaded for students to review at a place and time of their own choosing, either individually or in groups.</w:t>
            </w:r>
          </w:p>
          <w:p w14:paraId="224E63A9" w14:textId="77777777" w:rsidR="003D3543" w:rsidRPr="006A2EA7" w:rsidRDefault="003D3543" w:rsidP="005625EB">
            <w:pPr>
              <w:numPr>
                <w:ilvl w:val="0"/>
                <w:numId w:val="27"/>
              </w:numPr>
              <w:spacing w:after="200" w:line="276" w:lineRule="auto"/>
              <w:ind w:left="357" w:hanging="357"/>
              <w:jc w:val="both"/>
              <w:rPr>
                <w:rFonts w:asciiTheme="minorHAnsi" w:hAnsiTheme="minorHAnsi" w:cstheme="minorHAnsi"/>
                <w:sz w:val="20"/>
              </w:rPr>
            </w:pPr>
            <w:r w:rsidRPr="006A2EA7">
              <w:rPr>
                <w:rFonts w:asciiTheme="minorHAnsi" w:hAnsiTheme="minorHAnsi" w:cstheme="minorHAnsi"/>
                <w:sz w:val="20"/>
              </w:rPr>
              <w:lastRenderedPageBreak/>
              <w:t>Course materials (for content presentation) are used for more than one semester; often specific to the particular teacher (e.g., a podcast of a teacher's public lecture).</w:t>
            </w:r>
          </w:p>
          <w:p w14:paraId="3451FC13" w14:textId="77777777" w:rsidR="003D3543" w:rsidRPr="006A2EA7" w:rsidRDefault="003D3543" w:rsidP="005625EB">
            <w:pPr>
              <w:numPr>
                <w:ilvl w:val="0"/>
                <w:numId w:val="27"/>
              </w:numPr>
              <w:spacing w:after="200" w:line="276" w:lineRule="auto"/>
              <w:ind w:left="357" w:hanging="357"/>
              <w:jc w:val="both"/>
              <w:rPr>
                <w:rFonts w:asciiTheme="minorHAnsi" w:hAnsiTheme="minorHAnsi" w:cstheme="minorHAnsi"/>
                <w:sz w:val="20"/>
              </w:rPr>
            </w:pPr>
            <w:r w:rsidRPr="006A2EA7">
              <w:rPr>
                <w:rFonts w:asciiTheme="minorHAnsi" w:hAnsiTheme="minorHAnsi" w:cstheme="minorHAnsi"/>
                <w:sz w:val="20"/>
              </w:rPr>
              <w:t xml:space="preserve">Synchronous online sessions are for students to discuss and clarify concepts and engage in problem-solving activities, group work, simulations, and other applied learning exercises. </w:t>
            </w:r>
          </w:p>
        </w:tc>
      </w:tr>
      <w:tr w:rsidR="003D3543" w:rsidRPr="006A2EA7" w14:paraId="7EA10A85" w14:textId="77777777" w:rsidTr="00B860A8">
        <w:tc>
          <w:tcPr>
            <w:tcW w:w="2376" w:type="dxa"/>
          </w:tcPr>
          <w:p w14:paraId="60699696" w14:textId="77777777" w:rsidR="003D3543" w:rsidRPr="006A2EA7" w:rsidRDefault="003D3543" w:rsidP="00C96F33">
            <w:pPr>
              <w:rPr>
                <w:rFonts w:asciiTheme="minorHAnsi" w:hAnsiTheme="minorHAnsi" w:cstheme="minorHAnsi"/>
                <w:b/>
                <w:sz w:val="20"/>
              </w:rPr>
            </w:pPr>
            <w:r w:rsidRPr="006A2EA7">
              <w:rPr>
                <w:rFonts w:asciiTheme="minorHAnsi" w:hAnsiTheme="minorHAnsi" w:cstheme="minorHAnsi"/>
                <w:b/>
                <w:sz w:val="20"/>
              </w:rPr>
              <w:lastRenderedPageBreak/>
              <w:t>Academic staff role/experience</w:t>
            </w:r>
          </w:p>
        </w:tc>
        <w:tc>
          <w:tcPr>
            <w:tcW w:w="7371" w:type="dxa"/>
          </w:tcPr>
          <w:p w14:paraId="4DC2E417" w14:textId="77777777" w:rsidR="003D3543" w:rsidRPr="006A2EA7" w:rsidRDefault="003D3543" w:rsidP="005625EB">
            <w:pPr>
              <w:numPr>
                <w:ilvl w:val="0"/>
                <w:numId w:val="29"/>
              </w:numPr>
              <w:spacing w:before="100" w:beforeAutospacing="1" w:after="100" w:afterAutospacing="1" w:line="276" w:lineRule="auto"/>
              <w:jc w:val="both"/>
              <w:rPr>
                <w:rFonts w:asciiTheme="minorHAnsi" w:hAnsiTheme="minorHAnsi" w:cstheme="minorHAnsi"/>
                <w:sz w:val="20"/>
              </w:rPr>
            </w:pPr>
            <w:r w:rsidRPr="006A2EA7">
              <w:rPr>
                <w:rFonts w:asciiTheme="minorHAnsi" w:hAnsiTheme="minorHAnsi" w:cstheme="minorHAnsi"/>
                <w:sz w:val="20"/>
              </w:rPr>
              <w:t xml:space="preserve">Faculty member structures and facilitates the learning experience, but shares control of the process with the student and supporting tutors to a great extent. </w:t>
            </w:r>
          </w:p>
          <w:p w14:paraId="48B519E6" w14:textId="77777777" w:rsidR="003D3543" w:rsidRPr="006A2EA7" w:rsidRDefault="003D3543" w:rsidP="005625EB">
            <w:pPr>
              <w:numPr>
                <w:ilvl w:val="0"/>
                <w:numId w:val="29"/>
              </w:numPr>
              <w:spacing w:before="100" w:beforeAutospacing="1" w:after="100" w:afterAutospacing="1" w:line="276" w:lineRule="auto"/>
              <w:jc w:val="both"/>
              <w:rPr>
                <w:rFonts w:asciiTheme="minorHAnsi" w:hAnsiTheme="minorHAnsi" w:cstheme="minorHAnsi"/>
                <w:sz w:val="20"/>
              </w:rPr>
            </w:pPr>
            <w:r w:rsidRPr="006A2EA7">
              <w:rPr>
                <w:rFonts w:asciiTheme="minorHAnsi" w:hAnsiTheme="minorHAnsi" w:cstheme="minorHAnsi"/>
                <w:sz w:val="20"/>
              </w:rPr>
              <w:t>Role change encourages faculty to focus on the learning process rather than on the provision of content and to take advantage of the available media including OERs.</w:t>
            </w:r>
          </w:p>
          <w:p w14:paraId="66AF7AB2" w14:textId="77777777" w:rsidR="003D3543" w:rsidRPr="006A2EA7" w:rsidRDefault="003D3543" w:rsidP="005625EB">
            <w:pPr>
              <w:numPr>
                <w:ilvl w:val="0"/>
                <w:numId w:val="29"/>
              </w:numPr>
              <w:spacing w:before="100" w:beforeAutospacing="1" w:after="100" w:afterAutospacing="1" w:line="276" w:lineRule="auto"/>
              <w:jc w:val="both"/>
              <w:rPr>
                <w:rFonts w:asciiTheme="minorHAnsi" w:hAnsiTheme="minorHAnsi" w:cstheme="minorHAnsi"/>
                <w:sz w:val="20"/>
              </w:rPr>
            </w:pPr>
            <w:r w:rsidRPr="006A2EA7">
              <w:rPr>
                <w:rFonts w:asciiTheme="minorHAnsi" w:hAnsiTheme="minorHAnsi" w:cstheme="minorHAnsi"/>
                <w:sz w:val="20"/>
              </w:rPr>
              <w:t>Must become familiar with the content in the core materials and plan for effective use of the interactive sessions, which draw upon these resources but must be able to engage with alternative, even competing ideas and resources that emanate from the students themselves.</w:t>
            </w:r>
          </w:p>
          <w:p w14:paraId="7502FF50" w14:textId="77777777" w:rsidR="003D3543" w:rsidRPr="006A2EA7" w:rsidRDefault="003D3543" w:rsidP="005625EB">
            <w:pPr>
              <w:numPr>
                <w:ilvl w:val="0"/>
                <w:numId w:val="29"/>
              </w:numPr>
              <w:spacing w:before="100" w:beforeAutospacing="1" w:after="100" w:afterAutospacing="1" w:line="276" w:lineRule="auto"/>
              <w:jc w:val="both"/>
              <w:rPr>
                <w:rFonts w:asciiTheme="minorHAnsi" w:hAnsiTheme="minorHAnsi" w:cstheme="minorHAnsi"/>
                <w:sz w:val="20"/>
              </w:rPr>
            </w:pPr>
            <w:r w:rsidRPr="006A2EA7">
              <w:rPr>
                <w:rFonts w:asciiTheme="minorHAnsi" w:hAnsiTheme="minorHAnsi" w:cstheme="minorHAnsi"/>
                <w:sz w:val="20"/>
              </w:rPr>
              <w:t>Collaboratively identifies additional resources to support student learning.</w:t>
            </w:r>
          </w:p>
          <w:p w14:paraId="0F099B8C" w14:textId="77777777" w:rsidR="003D3543" w:rsidRPr="006A2EA7" w:rsidRDefault="003D3543" w:rsidP="005625EB">
            <w:pPr>
              <w:numPr>
                <w:ilvl w:val="0"/>
                <w:numId w:val="29"/>
              </w:numPr>
              <w:spacing w:after="200" w:line="276" w:lineRule="auto"/>
              <w:ind w:left="357" w:hanging="357"/>
              <w:jc w:val="both"/>
              <w:rPr>
                <w:rFonts w:asciiTheme="minorHAnsi" w:hAnsiTheme="minorHAnsi" w:cstheme="minorHAnsi"/>
                <w:sz w:val="20"/>
              </w:rPr>
            </w:pPr>
            <w:r w:rsidRPr="006A2EA7">
              <w:rPr>
                <w:rFonts w:asciiTheme="minorHAnsi" w:hAnsiTheme="minorHAnsi" w:cstheme="minorHAnsi"/>
                <w:sz w:val="20"/>
              </w:rPr>
              <w:t xml:space="preserve">Tutors students on-line one-on-one as needed and in small groups occasionally; faculty member is more available to facilitate individual student's learning because of freedom from preparing and delivering content for regular class sessions. </w:t>
            </w:r>
          </w:p>
        </w:tc>
      </w:tr>
      <w:tr w:rsidR="003D3543" w:rsidRPr="006A2EA7" w14:paraId="2F9C41B6" w14:textId="77777777" w:rsidTr="00B860A8">
        <w:tc>
          <w:tcPr>
            <w:tcW w:w="2376" w:type="dxa"/>
          </w:tcPr>
          <w:p w14:paraId="031D8728" w14:textId="77777777" w:rsidR="003D3543" w:rsidRPr="006A2EA7" w:rsidRDefault="003D3543" w:rsidP="00B860A8">
            <w:pPr>
              <w:jc w:val="both"/>
              <w:rPr>
                <w:rFonts w:asciiTheme="minorHAnsi" w:hAnsiTheme="minorHAnsi" w:cstheme="minorHAnsi"/>
                <w:b/>
                <w:sz w:val="20"/>
              </w:rPr>
            </w:pPr>
            <w:r w:rsidRPr="006A2EA7">
              <w:rPr>
                <w:rFonts w:asciiTheme="minorHAnsi" w:hAnsiTheme="minorHAnsi" w:cstheme="minorHAnsi"/>
                <w:b/>
                <w:sz w:val="20"/>
              </w:rPr>
              <w:t>Student’s experience on-site</w:t>
            </w:r>
          </w:p>
        </w:tc>
        <w:tc>
          <w:tcPr>
            <w:tcW w:w="7371" w:type="dxa"/>
          </w:tcPr>
          <w:p w14:paraId="1ED6C04E" w14:textId="77777777" w:rsidR="003D3543" w:rsidRPr="006A2EA7" w:rsidRDefault="003D3543" w:rsidP="005625EB">
            <w:pPr>
              <w:numPr>
                <w:ilvl w:val="0"/>
                <w:numId w:val="31"/>
              </w:numPr>
              <w:spacing w:before="100" w:beforeAutospacing="1" w:after="100" w:afterAutospacing="1" w:line="276" w:lineRule="auto"/>
              <w:jc w:val="both"/>
              <w:rPr>
                <w:rFonts w:asciiTheme="minorHAnsi" w:hAnsiTheme="minorHAnsi" w:cstheme="minorHAnsi"/>
                <w:sz w:val="20"/>
              </w:rPr>
            </w:pPr>
            <w:r w:rsidRPr="006A2EA7">
              <w:rPr>
                <w:rFonts w:asciiTheme="minorHAnsi" w:hAnsiTheme="minorHAnsi" w:cstheme="minorHAnsi"/>
                <w:sz w:val="20"/>
              </w:rPr>
              <w:t xml:space="preserve"> There are no on-site experiences. </w:t>
            </w:r>
          </w:p>
        </w:tc>
      </w:tr>
      <w:tr w:rsidR="003D3543" w:rsidRPr="006A2EA7" w14:paraId="0CDA6A86" w14:textId="77777777" w:rsidTr="00B860A8">
        <w:tc>
          <w:tcPr>
            <w:tcW w:w="2376" w:type="dxa"/>
          </w:tcPr>
          <w:p w14:paraId="1891B7A4" w14:textId="77777777" w:rsidR="003D3543" w:rsidRPr="006A2EA7" w:rsidRDefault="003D3543" w:rsidP="00B860A8">
            <w:pPr>
              <w:jc w:val="both"/>
              <w:rPr>
                <w:rFonts w:asciiTheme="minorHAnsi" w:hAnsiTheme="minorHAnsi" w:cstheme="minorHAnsi"/>
                <w:sz w:val="20"/>
              </w:rPr>
            </w:pPr>
            <w:r w:rsidRPr="006A2EA7">
              <w:rPr>
                <w:rFonts w:asciiTheme="minorHAnsi" w:hAnsiTheme="minorHAnsi" w:cstheme="minorHAnsi"/>
                <w:b/>
                <w:bCs/>
                <w:sz w:val="20"/>
              </w:rPr>
              <w:t>Students' Experience off-site</w:t>
            </w:r>
          </w:p>
        </w:tc>
        <w:tc>
          <w:tcPr>
            <w:tcW w:w="7371" w:type="dxa"/>
          </w:tcPr>
          <w:p w14:paraId="293EBDDC" w14:textId="77777777" w:rsidR="003D3543" w:rsidRPr="006A2EA7" w:rsidRDefault="003D3543" w:rsidP="005625EB">
            <w:pPr>
              <w:numPr>
                <w:ilvl w:val="0"/>
                <w:numId w:val="31"/>
              </w:numPr>
              <w:spacing w:after="200" w:line="276" w:lineRule="auto"/>
              <w:ind w:left="357" w:hanging="357"/>
              <w:jc w:val="both"/>
              <w:rPr>
                <w:rFonts w:asciiTheme="minorHAnsi" w:hAnsiTheme="minorHAnsi" w:cstheme="minorHAnsi"/>
                <w:sz w:val="20"/>
              </w:rPr>
            </w:pPr>
            <w:r w:rsidRPr="006A2EA7">
              <w:rPr>
                <w:rFonts w:asciiTheme="minorHAnsi" w:hAnsiTheme="minorHAnsi" w:cstheme="minorHAnsi"/>
                <w:sz w:val="20"/>
              </w:rPr>
              <w:t>With fewer scheduled synchronous sessions, students gain flexibility.</w:t>
            </w:r>
          </w:p>
          <w:p w14:paraId="67066BFF" w14:textId="77777777" w:rsidR="003D3543" w:rsidRPr="006A2EA7" w:rsidRDefault="003D3543" w:rsidP="005625EB">
            <w:pPr>
              <w:numPr>
                <w:ilvl w:val="0"/>
                <w:numId w:val="31"/>
              </w:numPr>
              <w:spacing w:after="200" w:line="276" w:lineRule="auto"/>
              <w:ind w:left="357" w:hanging="357"/>
              <w:jc w:val="both"/>
              <w:rPr>
                <w:rFonts w:asciiTheme="minorHAnsi" w:hAnsiTheme="minorHAnsi" w:cstheme="minorHAnsi"/>
                <w:sz w:val="20"/>
              </w:rPr>
            </w:pPr>
            <w:r w:rsidRPr="006A2EA7">
              <w:rPr>
                <w:rFonts w:asciiTheme="minorHAnsi" w:hAnsiTheme="minorHAnsi" w:cstheme="minorHAnsi"/>
                <w:sz w:val="20"/>
              </w:rPr>
              <w:t>The periodic synchronous interaction in small groups and a number of on-line discussion fora help students to structure their work, but the format requires greater discipline and maturity on the part of students than one with more frequent and more structured sessions.</w:t>
            </w:r>
          </w:p>
          <w:p w14:paraId="7C6A15FC" w14:textId="77777777" w:rsidR="003D3543" w:rsidRPr="006A2EA7" w:rsidRDefault="003D3543" w:rsidP="005625EB">
            <w:pPr>
              <w:numPr>
                <w:ilvl w:val="0"/>
                <w:numId w:val="31"/>
              </w:numPr>
              <w:spacing w:after="200" w:line="276" w:lineRule="auto"/>
              <w:ind w:left="357" w:hanging="357"/>
              <w:jc w:val="both"/>
              <w:rPr>
                <w:rFonts w:asciiTheme="minorHAnsi" w:hAnsiTheme="minorHAnsi" w:cstheme="minorHAnsi"/>
                <w:sz w:val="20"/>
              </w:rPr>
            </w:pPr>
            <w:r w:rsidRPr="006A2EA7">
              <w:rPr>
                <w:rFonts w:asciiTheme="minorHAnsi" w:hAnsiTheme="minorHAnsi" w:cstheme="minorHAnsi"/>
                <w:sz w:val="20"/>
              </w:rPr>
              <w:t>Interactive focus of group sessions can serve to diminish perceived disadvantages of students who are not in the same location as the teacher; relative anonymity may allow for more open engagement.</w:t>
            </w:r>
          </w:p>
        </w:tc>
      </w:tr>
      <w:tr w:rsidR="003D3543" w:rsidRPr="006A2EA7" w14:paraId="3D5B52F7" w14:textId="77777777" w:rsidTr="00B860A8">
        <w:tc>
          <w:tcPr>
            <w:tcW w:w="2376" w:type="dxa"/>
          </w:tcPr>
          <w:p w14:paraId="32354177" w14:textId="77777777" w:rsidR="003D3543" w:rsidRPr="006A2EA7" w:rsidRDefault="003D3543" w:rsidP="00B860A8">
            <w:pPr>
              <w:jc w:val="both"/>
              <w:rPr>
                <w:rFonts w:asciiTheme="minorHAnsi" w:hAnsiTheme="minorHAnsi" w:cstheme="minorHAnsi"/>
                <w:sz w:val="20"/>
              </w:rPr>
            </w:pPr>
            <w:r w:rsidRPr="006A2EA7">
              <w:rPr>
                <w:rFonts w:asciiTheme="minorHAnsi" w:hAnsiTheme="minorHAnsi" w:cstheme="minorHAnsi"/>
                <w:b/>
                <w:bCs/>
                <w:sz w:val="20"/>
              </w:rPr>
              <w:t>Technologies Supporting Class Sessions</w:t>
            </w:r>
          </w:p>
        </w:tc>
        <w:tc>
          <w:tcPr>
            <w:tcW w:w="7371" w:type="dxa"/>
          </w:tcPr>
          <w:p w14:paraId="401D4135" w14:textId="77777777" w:rsidR="003D3543" w:rsidRPr="006A2EA7" w:rsidRDefault="003D3543" w:rsidP="005625EB">
            <w:pPr>
              <w:numPr>
                <w:ilvl w:val="0"/>
                <w:numId w:val="33"/>
              </w:numPr>
              <w:spacing w:after="200" w:line="276" w:lineRule="auto"/>
              <w:ind w:left="357" w:hanging="357"/>
              <w:jc w:val="both"/>
              <w:rPr>
                <w:rFonts w:asciiTheme="minorHAnsi" w:hAnsiTheme="minorHAnsi" w:cstheme="minorHAnsi"/>
                <w:sz w:val="20"/>
              </w:rPr>
            </w:pPr>
            <w:r w:rsidRPr="006A2EA7">
              <w:rPr>
                <w:rFonts w:asciiTheme="minorHAnsi" w:hAnsiTheme="minorHAnsi" w:cstheme="minorHAnsi"/>
                <w:sz w:val="20"/>
              </w:rPr>
              <w:t>Multiply interactive video, audio and text e.g. elluminate, with blogs, wikis, fora integrated into e.g. a ning site located in a moodle or sakai-based learning management platform.</w:t>
            </w:r>
          </w:p>
        </w:tc>
      </w:tr>
      <w:tr w:rsidR="003D3543" w:rsidRPr="006A2EA7" w14:paraId="113C573D" w14:textId="77777777" w:rsidTr="00B860A8">
        <w:trPr>
          <w:trHeight w:val="1153"/>
        </w:trPr>
        <w:tc>
          <w:tcPr>
            <w:tcW w:w="2376" w:type="dxa"/>
          </w:tcPr>
          <w:p w14:paraId="738A96DC" w14:textId="77777777" w:rsidR="003D3543" w:rsidRPr="006A2EA7" w:rsidRDefault="003D3543" w:rsidP="00B860A8">
            <w:pPr>
              <w:jc w:val="both"/>
              <w:rPr>
                <w:rFonts w:asciiTheme="minorHAnsi" w:hAnsiTheme="minorHAnsi" w:cstheme="minorHAnsi"/>
                <w:sz w:val="20"/>
              </w:rPr>
            </w:pPr>
            <w:r w:rsidRPr="006A2EA7">
              <w:rPr>
                <w:rFonts w:asciiTheme="minorHAnsi" w:hAnsiTheme="minorHAnsi" w:cstheme="minorHAnsi"/>
                <w:b/>
                <w:bCs/>
                <w:sz w:val="20"/>
              </w:rPr>
              <w:t>Technologies Supporting Out-of-Class Communication</w:t>
            </w:r>
          </w:p>
        </w:tc>
        <w:tc>
          <w:tcPr>
            <w:tcW w:w="7371" w:type="dxa"/>
          </w:tcPr>
          <w:p w14:paraId="26CA5A8D" w14:textId="77777777" w:rsidR="003D3543" w:rsidRPr="006A2EA7" w:rsidRDefault="003D3543" w:rsidP="005625EB">
            <w:pPr>
              <w:numPr>
                <w:ilvl w:val="0"/>
                <w:numId w:val="36"/>
              </w:numPr>
              <w:spacing w:after="200" w:line="276" w:lineRule="auto"/>
              <w:ind w:left="357" w:hanging="357"/>
              <w:jc w:val="both"/>
              <w:rPr>
                <w:rFonts w:asciiTheme="minorHAnsi" w:hAnsiTheme="minorHAnsi" w:cstheme="minorHAnsi"/>
                <w:sz w:val="20"/>
              </w:rPr>
            </w:pPr>
            <w:r w:rsidRPr="006A2EA7">
              <w:rPr>
                <w:rFonts w:asciiTheme="minorHAnsi" w:hAnsiTheme="minorHAnsi" w:cstheme="minorHAnsi"/>
                <w:sz w:val="20"/>
              </w:rPr>
              <w:t>Internet enabled computer (for access to library and other on-line resources, e- mail, conferencing, and for submission of assignments).</w:t>
            </w:r>
          </w:p>
          <w:p w14:paraId="3C00AAF7" w14:textId="77777777" w:rsidR="003D3543" w:rsidRPr="006A2EA7" w:rsidRDefault="003D3543" w:rsidP="005625EB">
            <w:pPr>
              <w:numPr>
                <w:ilvl w:val="0"/>
                <w:numId w:val="36"/>
              </w:numPr>
              <w:spacing w:after="200" w:line="276" w:lineRule="auto"/>
              <w:ind w:left="357" w:hanging="357"/>
              <w:jc w:val="both"/>
              <w:rPr>
                <w:rFonts w:asciiTheme="minorHAnsi" w:hAnsiTheme="minorHAnsi" w:cstheme="minorHAnsi"/>
                <w:sz w:val="20"/>
              </w:rPr>
            </w:pPr>
            <w:r w:rsidRPr="006A2EA7">
              <w:rPr>
                <w:rFonts w:asciiTheme="minorHAnsi" w:hAnsiTheme="minorHAnsi" w:cstheme="minorHAnsi"/>
                <w:sz w:val="20"/>
              </w:rPr>
              <w:t>Mobile phone.</w:t>
            </w:r>
          </w:p>
          <w:p w14:paraId="00AB941C" w14:textId="77777777" w:rsidR="003D3543" w:rsidRPr="006A2EA7" w:rsidRDefault="003D3543" w:rsidP="005625EB">
            <w:pPr>
              <w:numPr>
                <w:ilvl w:val="0"/>
                <w:numId w:val="36"/>
              </w:numPr>
              <w:spacing w:after="200" w:line="276" w:lineRule="auto"/>
              <w:ind w:left="357" w:hanging="357"/>
              <w:jc w:val="both"/>
              <w:rPr>
                <w:rFonts w:asciiTheme="minorHAnsi" w:hAnsiTheme="minorHAnsi" w:cstheme="minorHAnsi"/>
                <w:sz w:val="20"/>
              </w:rPr>
            </w:pPr>
            <w:r w:rsidRPr="006A2EA7">
              <w:rPr>
                <w:rFonts w:asciiTheme="minorHAnsi" w:hAnsiTheme="minorHAnsi" w:cstheme="minorHAnsi"/>
                <w:sz w:val="20"/>
              </w:rPr>
              <w:t>Robust technical support for web-based learning and teaching management system.</w:t>
            </w:r>
          </w:p>
          <w:p w14:paraId="515DA97F" w14:textId="77777777" w:rsidR="003D3543" w:rsidRPr="006A2EA7" w:rsidRDefault="003D3543" w:rsidP="005625EB">
            <w:pPr>
              <w:numPr>
                <w:ilvl w:val="0"/>
                <w:numId w:val="36"/>
              </w:numPr>
              <w:spacing w:after="200" w:line="276" w:lineRule="auto"/>
              <w:ind w:left="357" w:hanging="357"/>
              <w:jc w:val="both"/>
              <w:rPr>
                <w:rFonts w:asciiTheme="minorHAnsi" w:hAnsiTheme="minorHAnsi" w:cstheme="minorHAnsi"/>
                <w:sz w:val="20"/>
              </w:rPr>
            </w:pPr>
            <w:r w:rsidRPr="006A2EA7">
              <w:rPr>
                <w:rFonts w:asciiTheme="minorHAnsi" w:hAnsiTheme="minorHAnsi" w:cstheme="minorHAnsi"/>
                <w:sz w:val="20"/>
              </w:rPr>
              <w:t xml:space="preserve">Call centre for technical, administrative and academic referrals. </w:t>
            </w:r>
          </w:p>
        </w:tc>
      </w:tr>
      <w:tr w:rsidR="003D3543" w:rsidRPr="006A2EA7" w14:paraId="564B54E5" w14:textId="77777777" w:rsidTr="00B860A8">
        <w:tc>
          <w:tcPr>
            <w:tcW w:w="2376" w:type="dxa"/>
          </w:tcPr>
          <w:p w14:paraId="52EB85E4" w14:textId="77777777" w:rsidR="003D3543" w:rsidRPr="006A2EA7" w:rsidRDefault="003D3543" w:rsidP="00C96F33">
            <w:pPr>
              <w:rPr>
                <w:rFonts w:asciiTheme="minorHAnsi" w:hAnsiTheme="minorHAnsi" w:cstheme="minorHAnsi"/>
                <w:sz w:val="20"/>
              </w:rPr>
            </w:pPr>
            <w:r w:rsidRPr="006A2EA7">
              <w:rPr>
                <w:rFonts w:asciiTheme="minorHAnsi" w:hAnsiTheme="minorHAnsi" w:cstheme="minorHAnsi"/>
                <w:b/>
                <w:bCs/>
                <w:sz w:val="20"/>
              </w:rPr>
              <w:t>Opportunities for Interaction</w:t>
            </w:r>
          </w:p>
        </w:tc>
        <w:tc>
          <w:tcPr>
            <w:tcW w:w="7371" w:type="dxa"/>
          </w:tcPr>
          <w:p w14:paraId="307C67A7" w14:textId="77777777" w:rsidR="003D3543" w:rsidRPr="006A2EA7" w:rsidRDefault="003D3543" w:rsidP="005625EB">
            <w:pPr>
              <w:numPr>
                <w:ilvl w:val="0"/>
                <w:numId w:val="39"/>
              </w:numPr>
              <w:spacing w:after="200" w:line="276" w:lineRule="auto"/>
              <w:ind w:left="357" w:hanging="357"/>
              <w:jc w:val="both"/>
              <w:rPr>
                <w:rFonts w:asciiTheme="minorHAnsi" w:hAnsiTheme="minorHAnsi" w:cstheme="minorHAnsi"/>
                <w:sz w:val="20"/>
              </w:rPr>
            </w:pPr>
            <w:r w:rsidRPr="006A2EA7">
              <w:rPr>
                <w:rFonts w:asciiTheme="minorHAnsi" w:hAnsiTheme="minorHAnsi" w:cstheme="minorHAnsi"/>
                <w:sz w:val="20"/>
              </w:rPr>
              <w:t xml:space="preserve">All asynchronous and synchronous activities are designed for interaction with teacher and other students; they are frequently problem-solving sessions, because the time does not have to be devoted to lecture or other means of presenting content. </w:t>
            </w:r>
          </w:p>
          <w:p w14:paraId="2FA133C2" w14:textId="77777777" w:rsidR="003D3543" w:rsidRPr="006A2EA7" w:rsidRDefault="003D3543" w:rsidP="005625EB">
            <w:pPr>
              <w:numPr>
                <w:ilvl w:val="0"/>
                <w:numId w:val="39"/>
              </w:numPr>
              <w:spacing w:after="200" w:line="276" w:lineRule="auto"/>
              <w:ind w:left="357" w:hanging="357"/>
              <w:jc w:val="both"/>
              <w:rPr>
                <w:rFonts w:asciiTheme="minorHAnsi" w:hAnsiTheme="minorHAnsi" w:cstheme="minorHAnsi"/>
                <w:sz w:val="20"/>
              </w:rPr>
            </w:pPr>
            <w:r w:rsidRPr="006A2EA7">
              <w:rPr>
                <w:rFonts w:asciiTheme="minorHAnsi" w:hAnsiTheme="minorHAnsi" w:cstheme="minorHAnsi"/>
                <w:sz w:val="20"/>
              </w:rPr>
              <w:lastRenderedPageBreak/>
              <w:t>Individual interaction between students and faculty member on an as-needed basis by sms, e-mail, or voice-mail.</w:t>
            </w:r>
          </w:p>
        </w:tc>
      </w:tr>
      <w:tr w:rsidR="003D3543" w:rsidRPr="006A2EA7" w14:paraId="147991DD" w14:textId="77777777" w:rsidTr="00B860A8">
        <w:tc>
          <w:tcPr>
            <w:tcW w:w="2376" w:type="dxa"/>
          </w:tcPr>
          <w:p w14:paraId="2304B09B" w14:textId="77777777" w:rsidR="003D3543" w:rsidRPr="006A2EA7" w:rsidRDefault="003D3543" w:rsidP="00B860A8">
            <w:pPr>
              <w:jc w:val="both"/>
              <w:rPr>
                <w:rFonts w:asciiTheme="minorHAnsi" w:hAnsiTheme="minorHAnsi" w:cstheme="minorHAnsi"/>
                <w:sz w:val="20"/>
              </w:rPr>
            </w:pPr>
            <w:r w:rsidRPr="006A2EA7">
              <w:rPr>
                <w:rFonts w:asciiTheme="minorHAnsi" w:hAnsiTheme="minorHAnsi" w:cstheme="minorHAnsi"/>
                <w:b/>
                <w:bCs/>
                <w:sz w:val="20"/>
              </w:rPr>
              <w:lastRenderedPageBreak/>
              <w:t>Support Services Needed</w:t>
            </w:r>
          </w:p>
        </w:tc>
        <w:tc>
          <w:tcPr>
            <w:tcW w:w="7371" w:type="dxa"/>
          </w:tcPr>
          <w:p w14:paraId="05F7F4DE" w14:textId="77777777" w:rsidR="003D3543" w:rsidRPr="006A2EA7" w:rsidRDefault="003D3543" w:rsidP="005625EB">
            <w:pPr>
              <w:numPr>
                <w:ilvl w:val="0"/>
                <w:numId w:val="41"/>
              </w:numPr>
              <w:spacing w:before="100" w:beforeAutospacing="1" w:after="100" w:afterAutospacing="1" w:line="276" w:lineRule="auto"/>
              <w:jc w:val="both"/>
              <w:rPr>
                <w:rFonts w:asciiTheme="minorHAnsi" w:hAnsiTheme="minorHAnsi" w:cstheme="minorHAnsi"/>
                <w:sz w:val="20"/>
              </w:rPr>
            </w:pPr>
            <w:r w:rsidRPr="006A2EA7">
              <w:rPr>
                <w:rFonts w:asciiTheme="minorHAnsi" w:hAnsiTheme="minorHAnsi" w:cstheme="minorHAnsi"/>
                <w:sz w:val="20"/>
              </w:rPr>
              <w:t>Fully trained web-manager/technician/trouble-shooter at origination site.</w:t>
            </w:r>
          </w:p>
        </w:tc>
      </w:tr>
    </w:tbl>
    <w:p w14:paraId="16DD7B04" w14:textId="7B2144F7" w:rsidR="003D3543" w:rsidRPr="00DC0331" w:rsidRDefault="006A2EA7" w:rsidP="00C96F33">
      <w:pPr>
        <w:pStyle w:val="Heading3"/>
      </w:pPr>
      <w:bookmarkStart w:id="30" w:name="common"/>
      <w:bookmarkStart w:id="31" w:name="_Toc275117537"/>
      <w:bookmarkStart w:id="32" w:name="_Toc302048353"/>
      <w:bookmarkStart w:id="33" w:name="_Toc440027210"/>
      <w:bookmarkEnd w:id="30"/>
      <w:r w:rsidRPr="00DC0331">
        <w:t xml:space="preserve">4.4.1 </w:t>
      </w:r>
      <w:r w:rsidR="003D3543" w:rsidRPr="00DC0331">
        <w:t>Planning issues common to all models</w:t>
      </w:r>
      <w:bookmarkEnd w:id="31"/>
      <w:bookmarkEnd w:id="32"/>
      <w:bookmarkEnd w:id="33"/>
    </w:p>
    <w:p w14:paraId="49C516FA" w14:textId="17F2CA66" w:rsidR="003D3543" w:rsidRPr="00C96F33" w:rsidRDefault="003D3543" w:rsidP="003D3543">
      <w:pPr>
        <w:jc w:val="both"/>
        <w:rPr>
          <w:rFonts w:asciiTheme="minorHAnsi" w:hAnsiTheme="minorHAnsi" w:cstheme="minorHAnsi"/>
          <w:sz w:val="22"/>
          <w:szCs w:val="22"/>
        </w:rPr>
      </w:pPr>
      <w:r w:rsidRPr="00C96F33">
        <w:rPr>
          <w:rFonts w:asciiTheme="minorHAnsi" w:hAnsiTheme="minorHAnsi" w:cstheme="minorHAnsi"/>
          <w:sz w:val="22"/>
          <w:szCs w:val="22"/>
        </w:rPr>
        <w:t xml:space="preserve">A number of issues with staffing implications need to be addressed regardless of the model of </w:t>
      </w:r>
      <w:r w:rsidR="00C96F33" w:rsidRPr="00C96F33">
        <w:rPr>
          <w:rFonts w:asciiTheme="minorHAnsi" w:hAnsiTheme="minorHAnsi" w:cstheme="minorHAnsi"/>
          <w:sz w:val="22"/>
          <w:szCs w:val="22"/>
        </w:rPr>
        <w:t xml:space="preserve">ODeL </w:t>
      </w:r>
      <w:r w:rsidRPr="00C96F33">
        <w:rPr>
          <w:rFonts w:asciiTheme="minorHAnsi" w:hAnsiTheme="minorHAnsi" w:cstheme="minorHAnsi"/>
          <w:sz w:val="22"/>
          <w:szCs w:val="22"/>
        </w:rPr>
        <w:t>provision that is adopted. In the description of the following planning issues reference is made to organisational aspects and terminology specifically related to universities, but these planning issues have to be considered by any provider of OD</w:t>
      </w:r>
      <w:r w:rsidR="00C96F33" w:rsidRPr="00C96F33">
        <w:rPr>
          <w:rFonts w:asciiTheme="minorHAnsi" w:hAnsiTheme="minorHAnsi" w:cstheme="minorHAnsi"/>
          <w:sz w:val="22"/>
          <w:szCs w:val="22"/>
        </w:rPr>
        <w:t>e</w:t>
      </w:r>
      <w:r w:rsidRPr="00C96F33">
        <w:rPr>
          <w:rFonts w:asciiTheme="minorHAnsi" w:hAnsiTheme="minorHAnsi" w:cstheme="minorHAnsi"/>
          <w:sz w:val="22"/>
          <w:szCs w:val="22"/>
        </w:rPr>
        <w:t>L programmes.</w:t>
      </w:r>
    </w:p>
    <w:p w14:paraId="290F5C73" w14:textId="43462BD1" w:rsidR="003D3543" w:rsidRPr="00C96F33" w:rsidRDefault="00C96F33" w:rsidP="00C96F33">
      <w:pPr>
        <w:pStyle w:val="Heading3"/>
      </w:pPr>
      <w:bookmarkStart w:id="34" w:name="logistical"/>
      <w:bookmarkStart w:id="35" w:name="_Toc275117538"/>
      <w:bookmarkStart w:id="36" w:name="_Toc302048354"/>
      <w:bookmarkStart w:id="37" w:name="_Toc440027211"/>
      <w:bookmarkEnd w:id="34"/>
      <w:r w:rsidRPr="00C96F33">
        <w:t>4.4.2</w:t>
      </w:r>
      <w:r w:rsidR="003D3543" w:rsidRPr="00C96F33">
        <w:tab/>
        <w:t>Logistical Support</w:t>
      </w:r>
      <w:bookmarkEnd w:id="35"/>
      <w:bookmarkEnd w:id="36"/>
      <w:bookmarkEnd w:id="37"/>
    </w:p>
    <w:p w14:paraId="4D5A6345" w14:textId="77777777" w:rsidR="003D3543" w:rsidRDefault="003D3543" w:rsidP="003D3543">
      <w:pPr>
        <w:jc w:val="both"/>
        <w:rPr>
          <w:rFonts w:asciiTheme="minorHAnsi" w:hAnsiTheme="minorHAnsi" w:cstheme="minorHAnsi"/>
          <w:sz w:val="22"/>
          <w:szCs w:val="22"/>
        </w:rPr>
      </w:pPr>
      <w:r w:rsidRPr="00C96F33">
        <w:rPr>
          <w:rFonts w:asciiTheme="minorHAnsi" w:hAnsiTheme="minorHAnsi" w:cstheme="minorHAnsi"/>
          <w:sz w:val="22"/>
          <w:szCs w:val="22"/>
        </w:rPr>
        <w:t xml:space="preserve">When setting up a system for distributing materials, it is critical that all students are treated equally. Students must have the materials they need to complete assignments, to participate in group or class sessions (Model A) or in online activities (in Models B and C), and to benefit from teacher feedback. Students who are not at the origination location should not be disadvantaged. </w:t>
      </w:r>
    </w:p>
    <w:p w14:paraId="0827E39F" w14:textId="77777777" w:rsidR="00C96F33" w:rsidRPr="00C96F33" w:rsidRDefault="00C96F33" w:rsidP="003D3543">
      <w:pPr>
        <w:jc w:val="both"/>
        <w:rPr>
          <w:rFonts w:asciiTheme="minorHAnsi" w:hAnsiTheme="minorHAnsi" w:cstheme="minorHAnsi"/>
          <w:sz w:val="22"/>
          <w:szCs w:val="22"/>
        </w:rPr>
      </w:pPr>
    </w:p>
    <w:p w14:paraId="1F9F3073" w14:textId="77777777" w:rsidR="003D3543" w:rsidRDefault="003D3543" w:rsidP="003D3543">
      <w:pPr>
        <w:jc w:val="both"/>
        <w:rPr>
          <w:rFonts w:asciiTheme="minorHAnsi" w:hAnsiTheme="minorHAnsi" w:cstheme="minorHAnsi"/>
          <w:sz w:val="22"/>
          <w:szCs w:val="22"/>
        </w:rPr>
      </w:pPr>
      <w:r w:rsidRPr="00C96F33">
        <w:rPr>
          <w:rFonts w:asciiTheme="minorHAnsi" w:hAnsiTheme="minorHAnsi" w:cstheme="minorHAnsi"/>
          <w:sz w:val="22"/>
          <w:szCs w:val="22"/>
        </w:rPr>
        <w:t>This support may be achieved with one or a combination of the following: online resources that can be accessed online or downloaded, courier, overnight delivery (DHL, Express Mail), priority mail, electronic file transfer, bulk sms and fax. With a long lead time, regular mail service may be an alternative – even in Models B and C it may be useful to provide core resources on a CD/DVD in order to reduce the time needed online. Students should always keep a copy of any significant assignments they complete, such as papers or projects, so they should be encouraged increasingly to submit digital versions.</w:t>
      </w:r>
    </w:p>
    <w:p w14:paraId="7D53FFBC" w14:textId="77777777" w:rsidR="00C96F33" w:rsidRPr="00C96F33" w:rsidRDefault="00C96F33" w:rsidP="003D3543">
      <w:pPr>
        <w:jc w:val="both"/>
        <w:rPr>
          <w:rFonts w:asciiTheme="minorHAnsi" w:hAnsiTheme="minorHAnsi" w:cstheme="minorHAnsi"/>
          <w:sz w:val="22"/>
          <w:szCs w:val="22"/>
        </w:rPr>
      </w:pPr>
    </w:p>
    <w:p w14:paraId="39127236" w14:textId="77777777" w:rsidR="003D3543" w:rsidRDefault="003D3543" w:rsidP="003D3543">
      <w:pPr>
        <w:jc w:val="both"/>
        <w:rPr>
          <w:rFonts w:asciiTheme="minorHAnsi" w:hAnsiTheme="minorHAnsi" w:cstheme="minorHAnsi"/>
          <w:sz w:val="22"/>
          <w:szCs w:val="22"/>
        </w:rPr>
      </w:pPr>
      <w:r w:rsidRPr="00C96F33">
        <w:rPr>
          <w:rFonts w:asciiTheme="minorHAnsi" w:hAnsiTheme="minorHAnsi" w:cstheme="minorHAnsi"/>
          <w:sz w:val="22"/>
          <w:szCs w:val="22"/>
        </w:rPr>
        <w:t>If faculty choose to give venue-bound written examinations, students will need access to an invigilated secure examination site. Invigilators may be provided by the originating institution, or by the receiving site. Invigilators will need to check student photo IDs to verify the identity of the test-taker and monitor the process to ensure that the same conditions apply in all locations. For some courses, a purely online assessment might be envisaged. Unique pass words, digital affirmations of honesty and automated time limits could make it possible to provide assessment opportunities to suit individual student needs and preferences.</w:t>
      </w:r>
    </w:p>
    <w:p w14:paraId="1A86B940" w14:textId="77777777" w:rsidR="00C96F33" w:rsidRPr="00C96F33" w:rsidRDefault="00C96F33" w:rsidP="003D3543">
      <w:pPr>
        <w:jc w:val="both"/>
        <w:rPr>
          <w:rFonts w:asciiTheme="minorHAnsi" w:hAnsiTheme="minorHAnsi" w:cstheme="minorHAnsi"/>
          <w:sz w:val="22"/>
          <w:szCs w:val="22"/>
        </w:rPr>
      </w:pPr>
    </w:p>
    <w:p w14:paraId="13B45192" w14:textId="77777777" w:rsidR="003D3543" w:rsidRDefault="003D3543" w:rsidP="003D3543">
      <w:pPr>
        <w:jc w:val="both"/>
        <w:rPr>
          <w:rFonts w:asciiTheme="minorHAnsi" w:hAnsiTheme="minorHAnsi" w:cstheme="minorHAnsi"/>
          <w:sz w:val="22"/>
          <w:szCs w:val="22"/>
        </w:rPr>
      </w:pPr>
      <w:r w:rsidRPr="00C96F33">
        <w:rPr>
          <w:rFonts w:asciiTheme="minorHAnsi" w:hAnsiTheme="minorHAnsi" w:cstheme="minorHAnsi"/>
          <w:sz w:val="22"/>
          <w:szCs w:val="22"/>
        </w:rPr>
        <w:t xml:space="preserve">In some cases, the student may be given the opportunity to propose an invigilator for institutional approval. This requires especially careful institutional guidelines and checks. </w:t>
      </w:r>
    </w:p>
    <w:p w14:paraId="3D7D79BB" w14:textId="77777777" w:rsidR="00C96F33" w:rsidRPr="00C96F33" w:rsidRDefault="00C96F33" w:rsidP="003D3543">
      <w:pPr>
        <w:jc w:val="both"/>
        <w:rPr>
          <w:rFonts w:asciiTheme="minorHAnsi" w:hAnsiTheme="minorHAnsi" w:cstheme="minorHAnsi"/>
          <w:sz w:val="22"/>
          <w:szCs w:val="22"/>
        </w:rPr>
      </w:pPr>
    </w:p>
    <w:p w14:paraId="07A9FA40" w14:textId="77777777" w:rsidR="003D3543" w:rsidRDefault="003D3543" w:rsidP="003D3543">
      <w:pPr>
        <w:jc w:val="both"/>
        <w:rPr>
          <w:rFonts w:asciiTheme="minorHAnsi" w:hAnsiTheme="minorHAnsi" w:cstheme="minorHAnsi"/>
          <w:sz w:val="22"/>
          <w:szCs w:val="22"/>
        </w:rPr>
      </w:pPr>
      <w:r w:rsidRPr="00C96F33">
        <w:rPr>
          <w:rFonts w:asciiTheme="minorHAnsi" w:hAnsiTheme="minorHAnsi" w:cstheme="minorHAnsi"/>
          <w:sz w:val="22"/>
          <w:szCs w:val="22"/>
        </w:rPr>
        <w:t>Security of examinations is an issue from the time each examination paper leaves the teacher's hands/computer until the scripts are delivered back to the teacher for grading. Before and after the examinations are administered, they should be handled only by authorized personnel and stored in a locked desk or cabinet or in password protected secure server. It may be prudent to make copies of completed examination scripts before they are sent back to the teacher for grading. This need is obviated where the summative assessment is managed on-line.</w:t>
      </w:r>
    </w:p>
    <w:p w14:paraId="034ED8CA" w14:textId="77777777" w:rsidR="002470DC" w:rsidRPr="00C96F33" w:rsidRDefault="002470DC" w:rsidP="003D3543">
      <w:pPr>
        <w:jc w:val="both"/>
        <w:rPr>
          <w:rFonts w:asciiTheme="minorHAnsi" w:hAnsiTheme="minorHAnsi" w:cstheme="minorHAnsi"/>
          <w:sz w:val="22"/>
          <w:szCs w:val="22"/>
        </w:rPr>
      </w:pPr>
    </w:p>
    <w:p w14:paraId="1EF2232C" w14:textId="77777777" w:rsidR="003D3543" w:rsidRPr="00C96F33" w:rsidRDefault="003D3543" w:rsidP="003D3543">
      <w:pPr>
        <w:jc w:val="both"/>
        <w:rPr>
          <w:rFonts w:asciiTheme="minorHAnsi" w:hAnsiTheme="minorHAnsi" w:cstheme="minorHAnsi"/>
          <w:sz w:val="22"/>
          <w:szCs w:val="22"/>
        </w:rPr>
      </w:pPr>
      <w:r w:rsidRPr="00C96F33">
        <w:rPr>
          <w:rFonts w:asciiTheme="minorHAnsi" w:hAnsiTheme="minorHAnsi" w:cstheme="minorHAnsi"/>
          <w:sz w:val="22"/>
          <w:szCs w:val="22"/>
        </w:rPr>
        <w:t>Faculty (especially part-time tutors) may incur expenses directly related to their distance education activities. These might include long-distance charges (landline telephone, mobile and computer/modem), postage, and mileage for travel to off-campus locations. The institutional policy on reimbursement for such expenses should be clearly stated and procedures should be set up to facilitate the reimbursement. Provision of online assessments would obviate many of these requirements but security of the assessment process online will nonetheless need to be planned for.</w:t>
      </w:r>
    </w:p>
    <w:p w14:paraId="11B3DE97" w14:textId="77777777" w:rsidR="00C96F33" w:rsidRDefault="00C96F33" w:rsidP="003D3543">
      <w:pPr>
        <w:jc w:val="both"/>
        <w:rPr>
          <w:rFonts w:asciiTheme="minorHAnsi" w:hAnsiTheme="minorHAnsi" w:cstheme="minorHAnsi"/>
          <w:sz w:val="22"/>
          <w:szCs w:val="22"/>
        </w:rPr>
      </w:pPr>
    </w:p>
    <w:p w14:paraId="4A3C121F" w14:textId="77777777" w:rsidR="003D3543" w:rsidRPr="006A2EA7" w:rsidRDefault="003D3543" w:rsidP="003D3543">
      <w:pPr>
        <w:jc w:val="both"/>
        <w:rPr>
          <w:rFonts w:asciiTheme="minorHAnsi" w:hAnsiTheme="minorHAnsi" w:cstheme="minorHAnsi"/>
          <w:sz w:val="20"/>
        </w:rPr>
      </w:pPr>
      <w:r w:rsidRPr="00C96F33">
        <w:rPr>
          <w:rFonts w:asciiTheme="minorHAnsi" w:hAnsiTheme="minorHAnsi" w:cstheme="minorHAnsi"/>
          <w:sz w:val="22"/>
          <w:szCs w:val="22"/>
        </w:rPr>
        <w:lastRenderedPageBreak/>
        <w:t>Staffing requirements suggested by these needs include: academics, administrators, production, dispatch, stock controllers, assignment and examination (or examination equivalent staff), ICT staff – for systems, programmes and hardware development, maintenance and review.</w:t>
      </w:r>
    </w:p>
    <w:p w14:paraId="7D8FFF82" w14:textId="25CCCF8E" w:rsidR="003D3543" w:rsidRPr="00C96F33" w:rsidRDefault="00C96F33" w:rsidP="00C96F33">
      <w:pPr>
        <w:pStyle w:val="Heading3"/>
      </w:pPr>
      <w:bookmarkStart w:id="38" w:name="student"/>
      <w:bookmarkStart w:id="39" w:name="_Toc275117539"/>
      <w:bookmarkStart w:id="40" w:name="_Toc302048355"/>
      <w:bookmarkStart w:id="41" w:name="_Toc440027212"/>
      <w:bookmarkEnd w:id="38"/>
      <w:r w:rsidRPr="00C96F33">
        <w:t>4.4</w:t>
      </w:r>
      <w:r w:rsidR="00DC0331">
        <w:t>.3</w:t>
      </w:r>
      <w:r w:rsidR="003D3543" w:rsidRPr="00C96F33">
        <w:tab/>
        <w:t>Student support</w:t>
      </w:r>
      <w:bookmarkEnd w:id="39"/>
      <w:bookmarkEnd w:id="40"/>
      <w:bookmarkEnd w:id="41"/>
    </w:p>
    <w:p w14:paraId="184A0CAC" w14:textId="77777777" w:rsidR="003D3543" w:rsidRDefault="003D3543" w:rsidP="003D3543">
      <w:pPr>
        <w:jc w:val="both"/>
        <w:rPr>
          <w:rFonts w:asciiTheme="minorHAnsi" w:hAnsiTheme="minorHAnsi" w:cstheme="minorHAnsi"/>
          <w:sz w:val="22"/>
          <w:szCs w:val="22"/>
        </w:rPr>
      </w:pPr>
      <w:r w:rsidRPr="00C96F33">
        <w:rPr>
          <w:rFonts w:asciiTheme="minorHAnsi" w:hAnsiTheme="minorHAnsi" w:cstheme="minorHAnsi"/>
          <w:sz w:val="22"/>
          <w:szCs w:val="22"/>
        </w:rPr>
        <w:t xml:space="preserve">Students who do not come to the campus need access to off-campus, decentralised support services. Student contact with trained academic advisors is crucial because both the students and the credit-granting institution need to be confident that information given to students is appropriate and accurate. Advising can be accomplished by telephone, e-mail, in online discussion fora and/or by providing periodic on-site advising at off-campus locations. </w:t>
      </w:r>
    </w:p>
    <w:p w14:paraId="41BE6BA2" w14:textId="77777777" w:rsidR="00C96F33" w:rsidRPr="00C96F33" w:rsidRDefault="00C96F33" w:rsidP="003D3543">
      <w:pPr>
        <w:jc w:val="both"/>
        <w:rPr>
          <w:rFonts w:asciiTheme="minorHAnsi" w:hAnsiTheme="minorHAnsi" w:cstheme="minorHAnsi"/>
          <w:sz w:val="22"/>
          <w:szCs w:val="22"/>
        </w:rPr>
      </w:pPr>
    </w:p>
    <w:p w14:paraId="6BD4F26E" w14:textId="77777777" w:rsidR="003D3543" w:rsidRDefault="003D3543" w:rsidP="003D3543">
      <w:pPr>
        <w:jc w:val="both"/>
        <w:rPr>
          <w:rFonts w:asciiTheme="minorHAnsi" w:hAnsiTheme="minorHAnsi" w:cstheme="minorHAnsi"/>
          <w:sz w:val="22"/>
          <w:szCs w:val="22"/>
        </w:rPr>
      </w:pPr>
      <w:r w:rsidRPr="00C96F33">
        <w:rPr>
          <w:rFonts w:asciiTheme="minorHAnsi" w:hAnsiTheme="minorHAnsi" w:cstheme="minorHAnsi"/>
          <w:sz w:val="22"/>
          <w:szCs w:val="22"/>
        </w:rPr>
        <w:t>There must be easily accessible, authoritative sources of information about non-academic matters. Students should be informed as to whom to contact about specific types of questions or concerns. This may be accomplished through printed materials that are written specifically for distance education students or provided online and/or mediated via a call centre or website. In reality an institution will probably need to make allowance for all these modes of provision.</w:t>
      </w:r>
    </w:p>
    <w:p w14:paraId="0F79292F" w14:textId="77777777" w:rsidR="00C96F33" w:rsidRPr="00C96F33" w:rsidRDefault="00C96F33" w:rsidP="003D3543">
      <w:pPr>
        <w:jc w:val="both"/>
        <w:rPr>
          <w:rFonts w:asciiTheme="minorHAnsi" w:hAnsiTheme="minorHAnsi" w:cstheme="minorHAnsi"/>
          <w:sz w:val="22"/>
          <w:szCs w:val="22"/>
        </w:rPr>
      </w:pPr>
    </w:p>
    <w:p w14:paraId="63655EE5" w14:textId="77777777" w:rsidR="003D3543" w:rsidRPr="00C96F33" w:rsidRDefault="003D3543" w:rsidP="003D3543">
      <w:pPr>
        <w:jc w:val="both"/>
        <w:rPr>
          <w:rFonts w:asciiTheme="minorHAnsi" w:hAnsiTheme="minorHAnsi" w:cstheme="minorHAnsi"/>
          <w:sz w:val="22"/>
          <w:szCs w:val="22"/>
        </w:rPr>
      </w:pPr>
      <w:r w:rsidRPr="00C96F33">
        <w:rPr>
          <w:rFonts w:asciiTheme="minorHAnsi" w:hAnsiTheme="minorHAnsi" w:cstheme="minorHAnsi"/>
          <w:sz w:val="22"/>
          <w:szCs w:val="22"/>
        </w:rPr>
        <w:t>Faculty members typically have office hours during which time they deal with questions and concerns of individual students. A mechanism must be identified so that off-campus students can easily contact a faculty member. Teachers might provide students with their telephone number and hours during which they can be reached or with their Internet or e-mail address for individual, private discussions. In cases where there are class sessions, faculty might designate a period of time before or after class, or during the break, to use the telecommunications technology to discuss more general issues and concerns with off-site students. For online courses, an appropriate balance of synchronous and asynchronous activities needs to be planned.</w:t>
      </w:r>
    </w:p>
    <w:p w14:paraId="362DB862" w14:textId="77777777" w:rsidR="00C96F33" w:rsidRDefault="00C96F33" w:rsidP="003D3543">
      <w:pPr>
        <w:jc w:val="both"/>
        <w:rPr>
          <w:rFonts w:asciiTheme="minorHAnsi" w:hAnsiTheme="minorHAnsi" w:cstheme="minorHAnsi"/>
          <w:sz w:val="22"/>
          <w:szCs w:val="22"/>
        </w:rPr>
      </w:pPr>
    </w:p>
    <w:p w14:paraId="42F657A0" w14:textId="77777777" w:rsidR="003D3543" w:rsidRPr="00C96F33" w:rsidRDefault="003D3543" w:rsidP="003D3543">
      <w:pPr>
        <w:jc w:val="both"/>
        <w:rPr>
          <w:rFonts w:asciiTheme="minorHAnsi" w:hAnsiTheme="minorHAnsi" w:cstheme="minorHAnsi"/>
          <w:sz w:val="22"/>
          <w:szCs w:val="22"/>
        </w:rPr>
      </w:pPr>
      <w:r w:rsidRPr="00C96F33">
        <w:rPr>
          <w:rFonts w:asciiTheme="minorHAnsi" w:hAnsiTheme="minorHAnsi" w:cstheme="minorHAnsi"/>
          <w:sz w:val="22"/>
          <w:szCs w:val="22"/>
        </w:rPr>
        <w:t xml:space="preserve">Much of the planning for traditional course delivery assumes easy access to campus-based resources such as library holdings, science laboratories, and computer software and hardware. In distance education, it is essential that faculty and administrators work together to think creatively about how to accomplish the educational objectives when students may not have ready access to all the campus-based resources. Solutions to particular problems may involve altered assignments, inter-institutional resource-sharing, special services at off-campus sites, and greater use of computer technologies and networks.  </w:t>
      </w:r>
    </w:p>
    <w:p w14:paraId="130745F2" w14:textId="77777777" w:rsidR="00C96F33" w:rsidRDefault="00C96F33" w:rsidP="003D3543">
      <w:pPr>
        <w:jc w:val="both"/>
        <w:rPr>
          <w:rFonts w:asciiTheme="minorHAnsi" w:hAnsiTheme="minorHAnsi" w:cstheme="minorHAnsi"/>
          <w:sz w:val="22"/>
          <w:szCs w:val="22"/>
        </w:rPr>
      </w:pPr>
    </w:p>
    <w:p w14:paraId="7F8C6632" w14:textId="77777777" w:rsidR="003D3543" w:rsidRPr="00C96F33" w:rsidRDefault="003D3543" w:rsidP="003D3543">
      <w:pPr>
        <w:jc w:val="both"/>
        <w:rPr>
          <w:rFonts w:asciiTheme="minorHAnsi" w:hAnsiTheme="minorHAnsi" w:cstheme="minorHAnsi"/>
          <w:sz w:val="22"/>
          <w:szCs w:val="22"/>
        </w:rPr>
      </w:pPr>
      <w:r w:rsidRPr="00C96F33">
        <w:rPr>
          <w:rFonts w:asciiTheme="minorHAnsi" w:hAnsiTheme="minorHAnsi" w:cstheme="minorHAnsi"/>
          <w:sz w:val="22"/>
          <w:szCs w:val="22"/>
        </w:rPr>
        <w:t>Staffing requirements suggested by these requirements include technologically aware academics, contact- and online tutors, and technical support staff at the centre and at any decentralised sites of delivery.</w:t>
      </w:r>
    </w:p>
    <w:p w14:paraId="48397A89" w14:textId="5A21D5BE" w:rsidR="003D3543" w:rsidRPr="00C96F33" w:rsidRDefault="00C96F33" w:rsidP="00C96F33">
      <w:pPr>
        <w:pStyle w:val="Heading3"/>
      </w:pPr>
      <w:bookmarkStart w:id="42" w:name="faculty"/>
      <w:bookmarkStart w:id="43" w:name="_Toc275117540"/>
      <w:bookmarkStart w:id="44" w:name="_Toc302048356"/>
      <w:bookmarkStart w:id="45" w:name="_Toc440027213"/>
      <w:bookmarkEnd w:id="42"/>
      <w:r w:rsidRPr="00C96F33">
        <w:t>4.4</w:t>
      </w:r>
      <w:r w:rsidR="003D3543" w:rsidRPr="00C96F33">
        <w:t>.</w:t>
      </w:r>
      <w:r w:rsidR="00DC0331">
        <w:t>4</w:t>
      </w:r>
      <w:r w:rsidR="003D3543" w:rsidRPr="00C96F33">
        <w:tab/>
        <w:t>Faculty support</w:t>
      </w:r>
      <w:bookmarkEnd w:id="43"/>
      <w:bookmarkEnd w:id="44"/>
      <w:bookmarkEnd w:id="45"/>
    </w:p>
    <w:p w14:paraId="601EA2AC" w14:textId="77777777" w:rsidR="003D3543" w:rsidRDefault="003D3543" w:rsidP="003D3543">
      <w:pPr>
        <w:jc w:val="both"/>
        <w:rPr>
          <w:rFonts w:asciiTheme="minorHAnsi" w:hAnsiTheme="minorHAnsi" w:cstheme="minorHAnsi"/>
          <w:sz w:val="22"/>
          <w:szCs w:val="22"/>
        </w:rPr>
      </w:pPr>
      <w:r w:rsidRPr="00C96F33">
        <w:rPr>
          <w:rFonts w:asciiTheme="minorHAnsi" w:hAnsiTheme="minorHAnsi" w:cstheme="minorHAnsi"/>
          <w:sz w:val="22"/>
          <w:szCs w:val="22"/>
        </w:rPr>
        <w:t xml:space="preserve">The institution must determine what training the faculty will be provided on 1) the particular model of distance education they will be involved in and 2) the technologies they will be using. Faculty are likely to be more confident and effective if they understand what they are being asked to do, and why. They need to know the capabilities of the technologies available to them so that they can use these tools effectively to meet their instructional objectives. </w:t>
      </w:r>
    </w:p>
    <w:p w14:paraId="02DF63C0" w14:textId="77777777" w:rsidR="002470DC" w:rsidRPr="00C96F33" w:rsidRDefault="002470DC" w:rsidP="003D3543">
      <w:pPr>
        <w:jc w:val="both"/>
        <w:rPr>
          <w:rFonts w:asciiTheme="minorHAnsi" w:hAnsiTheme="minorHAnsi" w:cstheme="minorHAnsi"/>
          <w:sz w:val="22"/>
          <w:szCs w:val="22"/>
        </w:rPr>
      </w:pPr>
    </w:p>
    <w:p w14:paraId="12539693" w14:textId="77777777" w:rsidR="003D3543" w:rsidRDefault="003D3543" w:rsidP="003D3543">
      <w:pPr>
        <w:jc w:val="both"/>
        <w:rPr>
          <w:rFonts w:asciiTheme="minorHAnsi" w:hAnsiTheme="minorHAnsi" w:cstheme="minorHAnsi"/>
          <w:sz w:val="22"/>
          <w:szCs w:val="22"/>
        </w:rPr>
      </w:pPr>
      <w:r w:rsidRPr="00C96F33">
        <w:rPr>
          <w:rFonts w:asciiTheme="minorHAnsi" w:hAnsiTheme="minorHAnsi" w:cstheme="minorHAnsi"/>
          <w:sz w:val="22"/>
          <w:szCs w:val="22"/>
        </w:rPr>
        <w:t xml:space="preserve">Orientation and training should be scheduled well in advance of the beginning of the teaching cycle to give faculty sufficient time to redesign, modify, or adapt their course and assignments specifically for new delivery modes. </w:t>
      </w:r>
    </w:p>
    <w:p w14:paraId="2960CDC3" w14:textId="77777777" w:rsidR="00C96F33" w:rsidRPr="00C96F33" w:rsidRDefault="00C96F33" w:rsidP="003D3543">
      <w:pPr>
        <w:jc w:val="both"/>
        <w:rPr>
          <w:rFonts w:asciiTheme="minorHAnsi" w:hAnsiTheme="minorHAnsi" w:cstheme="minorHAnsi"/>
          <w:sz w:val="22"/>
          <w:szCs w:val="22"/>
        </w:rPr>
      </w:pPr>
    </w:p>
    <w:p w14:paraId="2BC44312" w14:textId="77777777" w:rsidR="003D3543" w:rsidRPr="00C96F33" w:rsidRDefault="003D3543" w:rsidP="003D3543">
      <w:pPr>
        <w:jc w:val="both"/>
        <w:rPr>
          <w:rFonts w:asciiTheme="minorHAnsi" w:hAnsiTheme="minorHAnsi" w:cstheme="minorHAnsi"/>
          <w:sz w:val="22"/>
          <w:szCs w:val="22"/>
        </w:rPr>
      </w:pPr>
      <w:r w:rsidRPr="00C96F33">
        <w:rPr>
          <w:rFonts w:asciiTheme="minorHAnsi" w:hAnsiTheme="minorHAnsi" w:cstheme="minorHAnsi"/>
          <w:sz w:val="22"/>
          <w:szCs w:val="22"/>
        </w:rPr>
        <w:t xml:space="preserve">Traditional higher education institutions have few built-in incentives to encourage faculty to focus on quality teaching activities. The traditional reward structure, with its emphasis on research and publication, may actually discourage faculty who might otherwise be interested. Institutions should </w:t>
      </w:r>
      <w:r w:rsidRPr="00C96F33">
        <w:rPr>
          <w:rFonts w:asciiTheme="minorHAnsi" w:hAnsiTheme="minorHAnsi" w:cstheme="minorHAnsi"/>
          <w:sz w:val="22"/>
          <w:szCs w:val="22"/>
        </w:rPr>
        <w:lastRenderedPageBreak/>
        <w:t>establish some faculty incentives that recognize the additional time faculty may spend in planning and teaching an effective distance education course.</w:t>
      </w:r>
    </w:p>
    <w:p w14:paraId="3AE27A30" w14:textId="77777777" w:rsidR="00C96F33" w:rsidRDefault="00C96F33" w:rsidP="003D3543">
      <w:pPr>
        <w:jc w:val="both"/>
        <w:rPr>
          <w:rFonts w:asciiTheme="minorHAnsi" w:hAnsiTheme="minorHAnsi" w:cstheme="minorHAnsi"/>
          <w:sz w:val="22"/>
          <w:szCs w:val="22"/>
        </w:rPr>
      </w:pPr>
    </w:p>
    <w:p w14:paraId="234DCFD3" w14:textId="77777777" w:rsidR="003D3543" w:rsidRPr="00C96F33" w:rsidRDefault="003D3543" w:rsidP="003D3543">
      <w:pPr>
        <w:jc w:val="both"/>
        <w:rPr>
          <w:rFonts w:asciiTheme="minorHAnsi" w:hAnsiTheme="minorHAnsi" w:cstheme="minorHAnsi"/>
          <w:sz w:val="22"/>
          <w:szCs w:val="22"/>
        </w:rPr>
      </w:pPr>
      <w:r w:rsidRPr="00C96F33">
        <w:rPr>
          <w:rFonts w:asciiTheme="minorHAnsi" w:hAnsiTheme="minorHAnsi" w:cstheme="minorHAnsi"/>
          <w:sz w:val="22"/>
          <w:szCs w:val="22"/>
        </w:rPr>
        <w:t>To adapt their courses to new modes of delivery, faculty may benefit from having access to a variety of resources. Types of support might include instructional design, video production, graphics production, access to authoring tools, and other computer-based resources. The recruitment and selection of good distance education faculty is critical to the success of the programmes offered. Faculty who volunteer to participate in new modes of delivery are usually more successful and experience greater satisfaction than those who are assigned to participate. However, there are not always volunteers willing to teach the needed subjects. Using experienced and successful distance education faculty to recruit others is generally more effective.</w:t>
      </w:r>
    </w:p>
    <w:p w14:paraId="1D765D5B" w14:textId="77777777" w:rsidR="00C96F33" w:rsidRDefault="00C96F33" w:rsidP="003D3543">
      <w:pPr>
        <w:jc w:val="both"/>
        <w:rPr>
          <w:rFonts w:asciiTheme="minorHAnsi" w:hAnsiTheme="minorHAnsi" w:cstheme="minorHAnsi"/>
          <w:sz w:val="22"/>
          <w:szCs w:val="22"/>
        </w:rPr>
      </w:pPr>
    </w:p>
    <w:p w14:paraId="7B2A93A9" w14:textId="77777777" w:rsidR="003D3543" w:rsidRPr="00C96F33" w:rsidRDefault="003D3543" w:rsidP="003D3543">
      <w:pPr>
        <w:jc w:val="both"/>
        <w:rPr>
          <w:rFonts w:asciiTheme="minorHAnsi" w:hAnsiTheme="minorHAnsi" w:cstheme="minorHAnsi"/>
          <w:sz w:val="22"/>
          <w:szCs w:val="22"/>
        </w:rPr>
      </w:pPr>
      <w:r w:rsidRPr="00C96F33">
        <w:rPr>
          <w:rFonts w:asciiTheme="minorHAnsi" w:hAnsiTheme="minorHAnsi" w:cstheme="minorHAnsi"/>
          <w:sz w:val="22"/>
          <w:szCs w:val="22"/>
        </w:rPr>
        <w:t xml:space="preserve">Over time it may be possible to identify several personal characteristics that are most conducive to faculty success in each model of distance education. </w:t>
      </w:r>
    </w:p>
    <w:p w14:paraId="60E81E55" w14:textId="77777777" w:rsidR="00C96F33" w:rsidRDefault="00C96F33" w:rsidP="003D3543">
      <w:pPr>
        <w:jc w:val="both"/>
        <w:rPr>
          <w:rFonts w:asciiTheme="minorHAnsi" w:hAnsiTheme="minorHAnsi" w:cstheme="minorHAnsi"/>
          <w:sz w:val="22"/>
          <w:szCs w:val="22"/>
        </w:rPr>
      </w:pPr>
    </w:p>
    <w:p w14:paraId="2B6FBB93" w14:textId="1B2DD631" w:rsidR="003D3543" w:rsidRPr="00C96F33" w:rsidRDefault="003D3543" w:rsidP="003D3543">
      <w:pPr>
        <w:jc w:val="both"/>
        <w:rPr>
          <w:rFonts w:asciiTheme="minorHAnsi" w:hAnsiTheme="minorHAnsi" w:cstheme="minorHAnsi"/>
          <w:sz w:val="22"/>
          <w:szCs w:val="22"/>
        </w:rPr>
      </w:pPr>
      <w:r w:rsidRPr="00C96F33">
        <w:rPr>
          <w:rFonts w:asciiTheme="minorHAnsi" w:hAnsiTheme="minorHAnsi" w:cstheme="minorHAnsi"/>
          <w:sz w:val="22"/>
          <w:szCs w:val="22"/>
        </w:rPr>
        <w:t>This im</w:t>
      </w:r>
      <w:r w:rsidR="00C96F33">
        <w:rPr>
          <w:rFonts w:asciiTheme="minorHAnsi" w:hAnsiTheme="minorHAnsi" w:cstheme="minorHAnsi"/>
          <w:sz w:val="22"/>
          <w:szCs w:val="22"/>
        </w:rPr>
        <w:t>plies the need for learning</w:t>
      </w:r>
      <w:r w:rsidRPr="00C96F33">
        <w:rPr>
          <w:rFonts w:asciiTheme="minorHAnsi" w:hAnsiTheme="minorHAnsi" w:cstheme="minorHAnsi"/>
          <w:sz w:val="22"/>
          <w:szCs w:val="22"/>
        </w:rPr>
        <w:t xml:space="preserve"> design and production staff to support subject expert academic staff; and a sub-section of HR (with a corresponding budget) devoted to the induction and ongoing professional development of staff – possibly through some form of developmental and performance appraisal system.</w:t>
      </w:r>
    </w:p>
    <w:p w14:paraId="787BAF92" w14:textId="4924A94E" w:rsidR="003D3543" w:rsidRPr="00C96F33" w:rsidRDefault="00C96F33" w:rsidP="00C96F33">
      <w:pPr>
        <w:pStyle w:val="Heading3"/>
      </w:pPr>
      <w:bookmarkStart w:id="46" w:name="evaluation"/>
      <w:bookmarkStart w:id="47" w:name="_Toc275117541"/>
      <w:bookmarkStart w:id="48" w:name="_Toc302048357"/>
      <w:bookmarkStart w:id="49" w:name="_Toc440027214"/>
      <w:bookmarkEnd w:id="46"/>
      <w:r w:rsidRPr="00C96F33">
        <w:t>4.4</w:t>
      </w:r>
      <w:r w:rsidR="003D3543" w:rsidRPr="00C96F33">
        <w:t>.</w:t>
      </w:r>
      <w:r w:rsidR="00DC0331">
        <w:t>5</w:t>
      </w:r>
      <w:r w:rsidR="003D3543" w:rsidRPr="00C96F33">
        <w:tab/>
        <w:t>Evaluation</w:t>
      </w:r>
      <w:bookmarkEnd w:id="47"/>
      <w:bookmarkEnd w:id="48"/>
      <w:bookmarkEnd w:id="49"/>
    </w:p>
    <w:p w14:paraId="3C0B6495" w14:textId="77777777" w:rsidR="003D3543" w:rsidRDefault="003D3543" w:rsidP="003D3543">
      <w:pPr>
        <w:jc w:val="both"/>
        <w:rPr>
          <w:rFonts w:asciiTheme="minorHAnsi" w:hAnsiTheme="minorHAnsi" w:cstheme="minorHAnsi"/>
          <w:sz w:val="22"/>
          <w:szCs w:val="22"/>
        </w:rPr>
      </w:pPr>
      <w:r w:rsidRPr="00C96F33">
        <w:rPr>
          <w:rFonts w:asciiTheme="minorHAnsi" w:hAnsiTheme="minorHAnsi" w:cstheme="minorHAnsi"/>
          <w:sz w:val="22"/>
          <w:szCs w:val="22"/>
        </w:rPr>
        <w:t xml:space="preserve">Mechanisms must be put in place to ensure the quality of provision e.g. use of critical readers of materials, moderators for assessment, tracking of at-risk students, feedback from students, tutors and employers . Information about personal characteristics of successful teachers should be factored into future planning and hiring decisions. Information about effective instructional strategies should be included in faculty training and support materials. </w:t>
      </w:r>
    </w:p>
    <w:p w14:paraId="733B3BDF" w14:textId="77777777" w:rsidR="00C96F33" w:rsidRPr="00C96F33" w:rsidRDefault="00C96F33" w:rsidP="003D3543">
      <w:pPr>
        <w:jc w:val="both"/>
        <w:rPr>
          <w:rFonts w:asciiTheme="minorHAnsi" w:hAnsiTheme="minorHAnsi" w:cstheme="minorHAnsi"/>
          <w:sz w:val="22"/>
          <w:szCs w:val="22"/>
        </w:rPr>
      </w:pPr>
    </w:p>
    <w:p w14:paraId="1C1E7B60" w14:textId="77777777" w:rsidR="003D3543" w:rsidRPr="00C96F33" w:rsidRDefault="003D3543" w:rsidP="003D3543">
      <w:pPr>
        <w:jc w:val="both"/>
        <w:rPr>
          <w:rFonts w:asciiTheme="minorHAnsi" w:hAnsiTheme="minorHAnsi" w:cstheme="minorHAnsi"/>
          <w:sz w:val="22"/>
          <w:szCs w:val="22"/>
        </w:rPr>
      </w:pPr>
      <w:r w:rsidRPr="00C96F33">
        <w:rPr>
          <w:rFonts w:asciiTheme="minorHAnsi" w:hAnsiTheme="minorHAnsi" w:cstheme="minorHAnsi"/>
          <w:sz w:val="22"/>
          <w:szCs w:val="22"/>
        </w:rPr>
        <w:t xml:space="preserve">The technical systems and administrative support systems should be evaluated by the students, the faculty, and, if appropriate, the technical support staff. In designing the evaluation instruments, every effort should be made to separate issues related to the technical and administrative systems from those related to individual faculty performance; faculty evaluation typically rests with academic units, whereas systems evaluation is the purview of non-academic units. </w:t>
      </w:r>
    </w:p>
    <w:p w14:paraId="26EC94CD" w14:textId="77777777" w:rsidR="00C96F33" w:rsidRDefault="00C96F33" w:rsidP="003D3543">
      <w:pPr>
        <w:jc w:val="both"/>
        <w:rPr>
          <w:rFonts w:asciiTheme="minorHAnsi" w:hAnsiTheme="minorHAnsi" w:cstheme="minorHAnsi"/>
          <w:sz w:val="22"/>
          <w:szCs w:val="22"/>
        </w:rPr>
      </w:pPr>
    </w:p>
    <w:p w14:paraId="586FE425" w14:textId="77777777" w:rsidR="003D3543" w:rsidRPr="00C96F33" w:rsidRDefault="003D3543" w:rsidP="003D3543">
      <w:pPr>
        <w:jc w:val="both"/>
        <w:rPr>
          <w:rFonts w:asciiTheme="minorHAnsi" w:hAnsiTheme="minorHAnsi" w:cstheme="minorHAnsi"/>
          <w:sz w:val="22"/>
          <w:szCs w:val="22"/>
        </w:rPr>
      </w:pPr>
      <w:r w:rsidRPr="00C96F33">
        <w:rPr>
          <w:rFonts w:asciiTheme="minorHAnsi" w:hAnsiTheme="minorHAnsi" w:cstheme="minorHAnsi"/>
          <w:sz w:val="22"/>
          <w:szCs w:val="22"/>
        </w:rPr>
        <w:t xml:space="preserve">Evaluation of the faculty orientation and training process should be done each time the sessions are offered and the results should be factored into the ongoing refinement of the sessions and materials. </w:t>
      </w:r>
    </w:p>
    <w:p w14:paraId="57904A37" w14:textId="77777777" w:rsidR="003D3543" w:rsidRPr="00C96F33" w:rsidRDefault="003D3543" w:rsidP="003D3543">
      <w:pPr>
        <w:jc w:val="both"/>
        <w:rPr>
          <w:rFonts w:asciiTheme="minorHAnsi" w:hAnsiTheme="minorHAnsi" w:cstheme="minorHAnsi"/>
          <w:sz w:val="22"/>
          <w:szCs w:val="22"/>
        </w:rPr>
      </w:pPr>
      <w:r w:rsidRPr="00C96F33">
        <w:rPr>
          <w:rFonts w:asciiTheme="minorHAnsi" w:hAnsiTheme="minorHAnsi" w:cstheme="minorHAnsi"/>
          <w:sz w:val="22"/>
          <w:szCs w:val="22"/>
        </w:rPr>
        <w:t>This implies the need for staff with expertise in assessment, evaluation, Recognition of Prior Learning (RPL) and Work Integrated Learning (WIL) as well as with systems thinking.</w:t>
      </w:r>
    </w:p>
    <w:p w14:paraId="557BF399" w14:textId="2D6BFE7F" w:rsidR="003D3543" w:rsidRPr="00C96F33" w:rsidRDefault="00C96F33" w:rsidP="00C96F33">
      <w:pPr>
        <w:pStyle w:val="Heading3"/>
      </w:pPr>
      <w:bookmarkStart w:id="50" w:name="lab"/>
      <w:bookmarkStart w:id="51" w:name="_Toc275117542"/>
      <w:bookmarkStart w:id="52" w:name="_Toc302048358"/>
      <w:bookmarkStart w:id="53" w:name="_Toc440027215"/>
      <w:bookmarkEnd w:id="50"/>
      <w:r w:rsidRPr="00C96F33">
        <w:t>4.4</w:t>
      </w:r>
      <w:r w:rsidR="003D3543" w:rsidRPr="00C96F33">
        <w:t>.</w:t>
      </w:r>
      <w:r w:rsidR="00DC0331">
        <w:t>6</w:t>
      </w:r>
      <w:r w:rsidR="003D3543" w:rsidRPr="00C96F33">
        <w:tab/>
        <w:t>Laboratory/Practical/Work-Integrated Experiences</w:t>
      </w:r>
      <w:bookmarkEnd w:id="51"/>
      <w:bookmarkEnd w:id="52"/>
      <w:bookmarkEnd w:id="53"/>
    </w:p>
    <w:p w14:paraId="0F3D29B3" w14:textId="77777777" w:rsidR="003D3543" w:rsidRPr="00C96F33" w:rsidRDefault="003D3543" w:rsidP="003D3543">
      <w:pPr>
        <w:jc w:val="both"/>
        <w:rPr>
          <w:rFonts w:asciiTheme="minorHAnsi" w:hAnsiTheme="minorHAnsi" w:cstheme="minorHAnsi"/>
          <w:sz w:val="22"/>
          <w:szCs w:val="22"/>
        </w:rPr>
      </w:pPr>
      <w:r w:rsidRPr="00C96F33">
        <w:rPr>
          <w:rFonts w:asciiTheme="minorHAnsi" w:hAnsiTheme="minorHAnsi" w:cstheme="minorHAnsi"/>
          <w:sz w:val="22"/>
          <w:szCs w:val="22"/>
        </w:rPr>
        <w:t>One of the most challenging aspects of distance education is to provide geographically dispersed students with experiences that are equivalent to those of other students in fully equipped laboratories/ clinics or workplaces. A critical initial step is for faculty to determine how crucial a hands-on experience in a laboratory setting, for example, is in ensuring that students achieve the desired learning. For example, it is possible to design activities that teach students the skills of close observation without conducting lab-based experiments. When alternative activities to lab experiences are not suitable, one or more of the following solutions might be appropriate.</w:t>
      </w:r>
    </w:p>
    <w:p w14:paraId="4F02703A" w14:textId="77777777" w:rsidR="002470DC" w:rsidRDefault="002470DC" w:rsidP="003D3543">
      <w:pPr>
        <w:jc w:val="both"/>
        <w:rPr>
          <w:rFonts w:asciiTheme="minorHAnsi" w:hAnsiTheme="minorHAnsi" w:cstheme="minorHAnsi"/>
          <w:sz w:val="22"/>
          <w:szCs w:val="22"/>
        </w:rPr>
      </w:pPr>
    </w:p>
    <w:p w14:paraId="387567D5" w14:textId="77777777" w:rsidR="003D3543" w:rsidRPr="00C96F33" w:rsidRDefault="003D3543" w:rsidP="003D3543">
      <w:pPr>
        <w:jc w:val="both"/>
        <w:rPr>
          <w:rFonts w:asciiTheme="minorHAnsi" w:hAnsiTheme="minorHAnsi" w:cstheme="minorHAnsi"/>
          <w:sz w:val="22"/>
          <w:szCs w:val="22"/>
        </w:rPr>
      </w:pPr>
      <w:r w:rsidRPr="00C96F33">
        <w:rPr>
          <w:rFonts w:asciiTheme="minorHAnsi" w:hAnsiTheme="minorHAnsi" w:cstheme="minorHAnsi"/>
          <w:sz w:val="22"/>
          <w:szCs w:val="22"/>
        </w:rPr>
        <w:t xml:space="preserve">Some institutions develop lab kits that contain the special equipment and supplies students need to complete one or more lab experiences and written directions that outline the assignments and list the other materials students will need to complete the assignments. For example, the University of Maine sends out a kit containing a foetal pig for dissection. </w:t>
      </w:r>
    </w:p>
    <w:p w14:paraId="4DE8CCF8" w14:textId="77777777" w:rsidR="00C96F33" w:rsidRDefault="00C96F33" w:rsidP="003D3543">
      <w:pPr>
        <w:jc w:val="both"/>
        <w:rPr>
          <w:rFonts w:asciiTheme="minorHAnsi" w:hAnsiTheme="minorHAnsi" w:cstheme="minorHAnsi"/>
          <w:sz w:val="22"/>
          <w:szCs w:val="22"/>
        </w:rPr>
      </w:pPr>
    </w:p>
    <w:p w14:paraId="0B1D2BE0" w14:textId="77777777" w:rsidR="003D3543" w:rsidRPr="00C96F33" w:rsidRDefault="003D3543" w:rsidP="003D3543">
      <w:pPr>
        <w:jc w:val="both"/>
        <w:rPr>
          <w:rFonts w:asciiTheme="minorHAnsi" w:hAnsiTheme="minorHAnsi" w:cstheme="minorHAnsi"/>
          <w:sz w:val="22"/>
          <w:szCs w:val="22"/>
        </w:rPr>
      </w:pPr>
      <w:r w:rsidRPr="00C96F33">
        <w:rPr>
          <w:rFonts w:asciiTheme="minorHAnsi" w:hAnsiTheme="minorHAnsi" w:cstheme="minorHAnsi"/>
          <w:sz w:val="22"/>
          <w:szCs w:val="22"/>
        </w:rPr>
        <w:lastRenderedPageBreak/>
        <w:t xml:space="preserve">Another option is to conduct lab experiments at one location on an interactive video network or online. Students at all sites actively participate by conferring on the steps to be followed, and by observing, interpreting data, and suggesting follow-up activities. We can then digitally video the experiments and edit them, using graphics to pose questions of the viewer as the experiment progresses: What do you think will happen next? Why did such-and-such happen? Which of the following explanations are consistent with the data? </w:t>
      </w:r>
    </w:p>
    <w:p w14:paraId="770C2E51" w14:textId="77777777" w:rsidR="00C96F33" w:rsidRDefault="00C96F33" w:rsidP="003D3543">
      <w:pPr>
        <w:jc w:val="both"/>
        <w:rPr>
          <w:rFonts w:asciiTheme="minorHAnsi" w:hAnsiTheme="minorHAnsi" w:cstheme="minorHAnsi"/>
          <w:sz w:val="22"/>
          <w:szCs w:val="22"/>
        </w:rPr>
      </w:pPr>
    </w:p>
    <w:p w14:paraId="7928ED83" w14:textId="77777777" w:rsidR="003D3543" w:rsidRPr="00C96F33" w:rsidRDefault="003D3543" w:rsidP="003D3543">
      <w:pPr>
        <w:jc w:val="both"/>
        <w:rPr>
          <w:rFonts w:asciiTheme="minorHAnsi" w:hAnsiTheme="minorHAnsi" w:cstheme="minorHAnsi"/>
          <w:sz w:val="22"/>
          <w:szCs w:val="22"/>
        </w:rPr>
      </w:pPr>
      <w:r w:rsidRPr="00C96F33">
        <w:rPr>
          <w:rFonts w:asciiTheme="minorHAnsi" w:hAnsiTheme="minorHAnsi" w:cstheme="minorHAnsi"/>
          <w:sz w:val="22"/>
          <w:szCs w:val="22"/>
        </w:rPr>
        <w:t xml:space="preserve">Off-the-shelf computer simulations are increasingly available. Depending on the cost and the hardware requirements, students might either purchase simulations as part of their instructional materials or travel -- either alone or in groups -- to a library or off-campus location to work with computer simulations. </w:t>
      </w:r>
    </w:p>
    <w:p w14:paraId="322CC32F" w14:textId="77777777" w:rsidR="003D3543" w:rsidRPr="00C96F33" w:rsidRDefault="003D3543" w:rsidP="003D3543">
      <w:pPr>
        <w:jc w:val="both"/>
        <w:rPr>
          <w:rFonts w:asciiTheme="minorHAnsi" w:hAnsiTheme="minorHAnsi" w:cstheme="minorHAnsi"/>
          <w:sz w:val="22"/>
          <w:szCs w:val="22"/>
        </w:rPr>
      </w:pPr>
      <w:r w:rsidRPr="00C96F33">
        <w:rPr>
          <w:rFonts w:asciiTheme="minorHAnsi" w:hAnsiTheme="minorHAnsi" w:cstheme="minorHAnsi"/>
          <w:sz w:val="22"/>
          <w:szCs w:val="22"/>
        </w:rPr>
        <w:t xml:space="preserve">Students are sometimes required to travel to a central location with laboratory facilities to complete an intensive lab module over several days or weeks. Similarly, they might travel to decentralized locations -- study centres or regional campuses -- to do lab assignments over a week or several weekends. </w:t>
      </w:r>
    </w:p>
    <w:p w14:paraId="7A48C101" w14:textId="77777777" w:rsidR="003D3543" w:rsidRPr="00C96F33" w:rsidRDefault="003D3543" w:rsidP="003D3543">
      <w:pPr>
        <w:jc w:val="both"/>
        <w:rPr>
          <w:rFonts w:asciiTheme="minorHAnsi" w:hAnsiTheme="minorHAnsi" w:cstheme="minorHAnsi"/>
          <w:sz w:val="22"/>
          <w:szCs w:val="22"/>
        </w:rPr>
      </w:pPr>
      <w:r w:rsidRPr="00C96F33">
        <w:rPr>
          <w:rFonts w:asciiTheme="minorHAnsi" w:hAnsiTheme="minorHAnsi" w:cstheme="minorHAnsi"/>
          <w:sz w:val="22"/>
          <w:szCs w:val="22"/>
        </w:rPr>
        <w:t>This suggests the need for staff to manage collaborative and logistical arrangements like this.</w:t>
      </w:r>
    </w:p>
    <w:p w14:paraId="542148E2" w14:textId="130E0694" w:rsidR="003D3543" w:rsidRPr="00C96F33" w:rsidRDefault="00C96F33" w:rsidP="00C96F33">
      <w:pPr>
        <w:pStyle w:val="Heading3"/>
      </w:pPr>
      <w:bookmarkStart w:id="54" w:name="unique"/>
      <w:bookmarkStart w:id="55" w:name="_Toc275117543"/>
      <w:bookmarkStart w:id="56" w:name="_Toc302048359"/>
      <w:bookmarkStart w:id="57" w:name="_Toc440027216"/>
      <w:bookmarkEnd w:id="54"/>
      <w:r w:rsidRPr="00C96F33">
        <w:t>4.4.</w:t>
      </w:r>
      <w:r w:rsidR="00DC0331">
        <w:t>7</w:t>
      </w:r>
      <w:r w:rsidR="003D3543" w:rsidRPr="00C96F33">
        <w:tab/>
        <w:t>Planning and costing assumptions</w:t>
      </w:r>
      <w:bookmarkEnd w:id="55"/>
      <w:bookmarkEnd w:id="56"/>
      <w:bookmarkEnd w:id="57"/>
    </w:p>
    <w:p w14:paraId="1BF5FA51" w14:textId="77777777" w:rsidR="003D3543" w:rsidRPr="006A2EA7" w:rsidRDefault="003D3543" w:rsidP="003D3543">
      <w:pPr>
        <w:jc w:val="both"/>
        <w:rPr>
          <w:rFonts w:asciiTheme="minorHAnsi" w:hAnsiTheme="minorHAnsi" w:cstheme="minorHAnsi"/>
          <w:sz w:val="20"/>
        </w:rPr>
      </w:pPr>
      <w:r w:rsidRPr="006A2EA7">
        <w:rPr>
          <w:rFonts w:asciiTheme="minorHAnsi" w:hAnsiTheme="minorHAnsi" w:cstheme="minorHAnsi"/>
          <w:sz w:val="20"/>
        </w:rPr>
        <w:t>As noted in Mays (2005) and ADEA (2005) in planning a particular course, we need to take cognizance of the following factors:</w:t>
      </w:r>
    </w:p>
    <w:p w14:paraId="4690C4B3" w14:textId="77777777" w:rsidR="003D3543" w:rsidRPr="006A2EA7" w:rsidRDefault="003D3543" w:rsidP="005625EB">
      <w:pPr>
        <w:pStyle w:val="ListParagraph"/>
        <w:numPr>
          <w:ilvl w:val="0"/>
          <w:numId w:val="46"/>
        </w:numPr>
        <w:spacing w:after="200" w:line="276" w:lineRule="auto"/>
        <w:rPr>
          <w:rFonts w:cstheme="minorHAnsi"/>
          <w:sz w:val="20"/>
          <w:szCs w:val="20"/>
        </w:rPr>
      </w:pPr>
      <w:r w:rsidRPr="006A2EA7">
        <w:rPr>
          <w:rFonts w:cstheme="minorHAnsi"/>
          <w:sz w:val="20"/>
          <w:szCs w:val="20"/>
        </w:rPr>
        <w:t xml:space="preserve">educational strategies </w:t>
      </w:r>
    </w:p>
    <w:p w14:paraId="3AD6E79C" w14:textId="77777777" w:rsidR="003D3543" w:rsidRPr="006A2EA7" w:rsidRDefault="003D3543" w:rsidP="005625EB">
      <w:pPr>
        <w:pStyle w:val="ListParagraph"/>
        <w:numPr>
          <w:ilvl w:val="0"/>
          <w:numId w:val="46"/>
        </w:numPr>
        <w:spacing w:after="200" w:line="276" w:lineRule="auto"/>
        <w:rPr>
          <w:rFonts w:cstheme="minorHAnsi"/>
          <w:sz w:val="20"/>
          <w:szCs w:val="20"/>
        </w:rPr>
      </w:pPr>
      <w:r w:rsidRPr="006A2EA7">
        <w:rPr>
          <w:rFonts w:cstheme="minorHAnsi"/>
          <w:sz w:val="20"/>
          <w:szCs w:val="20"/>
        </w:rPr>
        <w:t>assessment types</w:t>
      </w:r>
    </w:p>
    <w:p w14:paraId="61802AAE" w14:textId="77777777" w:rsidR="003D3543" w:rsidRPr="006A2EA7" w:rsidRDefault="003D3543" w:rsidP="005625EB">
      <w:pPr>
        <w:pStyle w:val="ListParagraph"/>
        <w:numPr>
          <w:ilvl w:val="0"/>
          <w:numId w:val="46"/>
        </w:numPr>
        <w:spacing w:after="200" w:line="276" w:lineRule="auto"/>
        <w:rPr>
          <w:rFonts w:cstheme="minorHAnsi"/>
          <w:sz w:val="20"/>
          <w:szCs w:val="20"/>
        </w:rPr>
      </w:pPr>
      <w:r w:rsidRPr="006A2EA7">
        <w:rPr>
          <w:rFonts w:cstheme="minorHAnsi"/>
          <w:sz w:val="20"/>
          <w:szCs w:val="20"/>
        </w:rPr>
        <w:t>other personnel costs</w:t>
      </w:r>
    </w:p>
    <w:p w14:paraId="0CF23B57" w14:textId="77777777" w:rsidR="003D3543" w:rsidRPr="006A2EA7" w:rsidRDefault="003D3543" w:rsidP="005625EB">
      <w:pPr>
        <w:pStyle w:val="ListParagraph"/>
        <w:numPr>
          <w:ilvl w:val="0"/>
          <w:numId w:val="46"/>
        </w:numPr>
        <w:spacing w:after="200" w:line="276" w:lineRule="auto"/>
        <w:rPr>
          <w:rFonts w:cstheme="minorHAnsi"/>
          <w:sz w:val="20"/>
          <w:szCs w:val="20"/>
        </w:rPr>
      </w:pPr>
      <w:r w:rsidRPr="006A2EA7">
        <w:rPr>
          <w:rFonts w:cstheme="minorHAnsi"/>
          <w:sz w:val="20"/>
          <w:szCs w:val="20"/>
        </w:rPr>
        <w:t>other costs (e.g. course design, management and administration, course materials, technology etc.)</w:t>
      </w:r>
    </w:p>
    <w:p w14:paraId="43DB422F" w14:textId="77777777" w:rsidR="003D3543" w:rsidRPr="006A2EA7" w:rsidRDefault="003D3543" w:rsidP="005625EB">
      <w:pPr>
        <w:pStyle w:val="ListParagraph"/>
        <w:numPr>
          <w:ilvl w:val="0"/>
          <w:numId w:val="46"/>
        </w:numPr>
        <w:spacing w:after="200" w:line="276" w:lineRule="auto"/>
        <w:rPr>
          <w:rFonts w:cstheme="minorHAnsi"/>
          <w:sz w:val="20"/>
          <w:szCs w:val="20"/>
        </w:rPr>
      </w:pPr>
      <w:r w:rsidRPr="006A2EA7">
        <w:rPr>
          <w:rFonts w:cstheme="minorHAnsi"/>
          <w:sz w:val="20"/>
          <w:szCs w:val="20"/>
        </w:rPr>
        <w:t>course income; and</w:t>
      </w:r>
    </w:p>
    <w:p w14:paraId="4D86ED26" w14:textId="77777777" w:rsidR="003D3543" w:rsidRPr="006A2EA7" w:rsidRDefault="003D3543" w:rsidP="005625EB">
      <w:pPr>
        <w:pStyle w:val="ListParagraph"/>
        <w:numPr>
          <w:ilvl w:val="0"/>
          <w:numId w:val="46"/>
        </w:numPr>
        <w:spacing w:after="200" w:line="276" w:lineRule="auto"/>
        <w:rPr>
          <w:rFonts w:cstheme="minorHAnsi"/>
          <w:sz w:val="20"/>
          <w:szCs w:val="20"/>
        </w:rPr>
      </w:pPr>
      <w:r w:rsidRPr="006A2EA7">
        <w:rPr>
          <w:rFonts w:cstheme="minorHAnsi"/>
          <w:sz w:val="20"/>
          <w:szCs w:val="20"/>
        </w:rPr>
        <w:t>overheads.</w:t>
      </w:r>
    </w:p>
    <w:p w14:paraId="4C44B01B" w14:textId="77777777" w:rsidR="003D3543" w:rsidRPr="00D17A32" w:rsidRDefault="003D3543" w:rsidP="003D3543">
      <w:pPr>
        <w:pStyle w:val="Heading4"/>
        <w:jc w:val="both"/>
        <w:rPr>
          <w:rFonts w:asciiTheme="minorHAnsi" w:hAnsiTheme="minorHAnsi" w:cstheme="minorHAnsi"/>
          <w:sz w:val="22"/>
          <w:szCs w:val="22"/>
        </w:rPr>
      </w:pPr>
      <w:r w:rsidRPr="00D17A32">
        <w:rPr>
          <w:rFonts w:asciiTheme="minorHAnsi" w:hAnsiTheme="minorHAnsi" w:cstheme="minorHAnsi"/>
          <w:sz w:val="22"/>
          <w:szCs w:val="22"/>
        </w:rPr>
        <w:t xml:space="preserve">Educational strategies </w:t>
      </w:r>
    </w:p>
    <w:p w14:paraId="0224EBD5" w14:textId="513ECD9F" w:rsidR="003D3543" w:rsidRPr="00D17A32" w:rsidRDefault="003D3543" w:rsidP="003D3543">
      <w:pPr>
        <w:jc w:val="both"/>
        <w:rPr>
          <w:rFonts w:asciiTheme="minorHAnsi" w:hAnsiTheme="minorHAnsi" w:cstheme="minorHAnsi"/>
          <w:sz w:val="22"/>
          <w:szCs w:val="22"/>
        </w:rPr>
      </w:pPr>
      <w:r w:rsidRPr="00D17A32">
        <w:rPr>
          <w:rFonts w:asciiTheme="minorHAnsi" w:hAnsiTheme="minorHAnsi" w:cstheme="minorHAnsi"/>
          <w:sz w:val="22"/>
          <w:szCs w:val="22"/>
        </w:rPr>
        <w:t>Here cognizance has to be taken of what teaching interventions are needed to foster interaction and dialogue. This might be facilitated in face-to-face contact sessions or practical or work-integrated learning sessions or on-line in asynchronous interactions for example in discussion fora (where a direct engagement on a staff: student ratio of 1: 150 could well involve a real ratio of 1: 750 since experience suggests that more students will visit the forum and observe than will visit the forum and engage) or synchronously (e.g. through a skype or elluminate session which would probably have a maximum staff: student ratio of 1:15</w:t>
      </w:r>
      <w:r w:rsidR="002470DC">
        <w:rPr>
          <w:rFonts w:asciiTheme="minorHAnsi" w:hAnsiTheme="minorHAnsi" w:cstheme="minorHAnsi"/>
          <w:sz w:val="22"/>
          <w:szCs w:val="22"/>
        </w:rPr>
        <w:t xml:space="preserve"> or as low as 1:3 when working with Deaf learners needing to sign</w:t>
      </w:r>
      <w:r w:rsidRPr="00D17A32">
        <w:rPr>
          <w:rFonts w:asciiTheme="minorHAnsi" w:hAnsiTheme="minorHAnsi" w:cstheme="minorHAnsi"/>
          <w:sz w:val="22"/>
          <w:szCs w:val="22"/>
        </w:rPr>
        <w:t xml:space="preserve">). </w:t>
      </w:r>
    </w:p>
    <w:p w14:paraId="5D77ECB2" w14:textId="77777777" w:rsidR="003D3543" w:rsidRPr="00D17A32" w:rsidRDefault="003D3543" w:rsidP="003D3543">
      <w:pPr>
        <w:pStyle w:val="Heading4"/>
        <w:jc w:val="both"/>
        <w:rPr>
          <w:rFonts w:asciiTheme="minorHAnsi" w:hAnsiTheme="minorHAnsi" w:cstheme="minorHAnsi"/>
          <w:sz w:val="22"/>
          <w:szCs w:val="22"/>
        </w:rPr>
      </w:pPr>
      <w:r w:rsidRPr="00D17A32">
        <w:rPr>
          <w:rFonts w:asciiTheme="minorHAnsi" w:hAnsiTheme="minorHAnsi" w:cstheme="minorHAnsi"/>
          <w:sz w:val="22"/>
          <w:szCs w:val="22"/>
        </w:rPr>
        <w:t>Assessment types</w:t>
      </w:r>
    </w:p>
    <w:p w14:paraId="5CC049D9" w14:textId="77777777" w:rsidR="003D3543" w:rsidRDefault="003D3543" w:rsidP="003D3543">
      <w:pPr>
        <w:jc w:val="both"/>
        <w:rPr>
          <w:rFonts w:asciiTheme="minorHAnsi" w:hAnsiTheme="minorHAnsi" w:cstheme="minorHAnsi"/>
          <w:sz w:val="22"/>
          <w:szCs w:val="22"/>
        </w:rPr>
      </w:pPr>
      <w:r w:rsidRPr="00D17A32">
        <w:rPr>
          <w:rFonts w:asciiTheme="minorHAnsi" w:hAnsiTheme="minorHAnsi" w:cstheme="minorHAnsi"/>
          <w:sz w:val="22"/>
          <w:szCs w:val="22"/>
        </w:rPr>
        <w:t>Formative feedback on assessment is central to teaching through ODL. In all three models that follow, we assume four assessments per module (although some of these might be combined in practice) as follows:</w:t>
      </w:r>
    </w:p>
    <w:p w14:paraId="71633F06" w14:textId="77777777" w:rsidR="002470DC" w:rsidRPr="00D17A32" w:rsidRDefault="002470DC" w:rsidP="003D3543">
      <w:pPr>
        <w:jc w:val="both"/>
        <w:rPr>
          <w:rFonts w:asciiTheme="minorHAnsi" w:hAnsiTheme="minorHAnsi" w:cstheme="minorHAnsi"/>
          <w:sz w:val="22"/>
          <w:szCs w:val="22"/>
        </w:rPr>
      </w:pPr>
    </w:p>
    <w:p w14:paraId="57DDEADD" w14:textId="77777777" w:rsidR="003D3543" w:rsidRPr="00D17A32" w:rsidRDefault="003D3543" w:rsidP="005625EB">
      <w:pPr>
        <w:pStyle w:val="ListParagraph"/>
        <w:numPr>
          <w:ilvl w:val="0"/>
          <w:numId w:val="47"/>
        </w:numPr>
        <w:spacing w:after="200" w:line="276" w:lineRule="auto"/>
        <w:rPr>
          <w:rFonts w:cstheme="minorHAnsi"/>
        </w:rPr>
      </w:pPr>
      <w:r w:rsidRPr="00D17A32">
        <w:rPr>
          <w:rFonts w:cstheme="minorHAnsi"/>
        </w:rPr>
        <w:t>baseline assessment – a short assignment that explores assumptions about prior learning and experience, expectations and current status of related conceptual knowledge. The first assignment would be due early in the teaching cycle in order to encourage students to get started, will not cover the course content in any detail if at all, and would require minimal time for marking – we estimate 20 minutes per assignment. For courses with high enrolments or which require an online engagement, consideration could be given to the use of multiple choice questions that can be computer marked.</w:t>
      </w:r>
    </w:p>
    <w:p w14:paraId="778802BD" w14:textId="77777777" w:rsidR="003D3543" w:rsidRPr="00D17A32" w:rsidRDefault="003D3543" w:rsidP="005625EB">
      <w:pPr>
        <w:pStyle w:val="ListParagraph"/>
        <w:numPr>
          <w:ilvl w:val="0"/>
          <w:numId w:val="47"/>
        </w:numPr>
        <w:spacing w:after="200" w:line="276" w:lineRule="auto"/>
        <w:rPr>
          <w:rFonts w:cstheme="minorHAnsi"/>
        </w:rPr>
      </w:pPr>
      <w:r w:rsidRPr="00D17A32">
        <w:rPr>
          <w:rFonts w:cstheme="minorHAnsi"/>
        </w:rPr>
        <w:t>First major assignment – a longer assignment that covers the core conceptual knowledge of the module. It should reflect the exit level requirements of the programme and hence the summative assessment requirements. Detailed feedback will be required – we estimate a marking time of 0,75 hours per assignment. For courses with high enrolments, consideration should be given to use of software like Clicker to semi-automate the process.</w:t>
      </w:r>
    </w:p>
    <w:p w14:paraId="37DE006D" w14:textId="77777777" w:rsidR="003D3543" w:rsidRPr="00D17A32" w:rsidRDefault="003D3543" w:rsidP="005625EB">
      <w:pPr>
        <w:pStyle w:val="ListParagraph"/>
        <w:numPr>
          <w:ilvl w:val="0"/>
          <w:numId w:val="47"/>
        </w:numPr>
        <w:spacing w:after="200" w:line="276" w:lineRule="auto"/>
        <w:rPr>
          <w:rFonts w:cstheme="minorHAnsi"/>
        </w:rPr>
      </w:pPr>
      <w:r w:rsidRPr="00D17A32">
        <w:rPr>
          <w:rFonts w:cstheme="minorHAnsi"/>
        </w:rPr>
        <w:lastRenderedPageBreak/>
        <w:t>Second major assignment – a longer assignment that requires an integrated engagement with the content in an authentic context – typical assessment strategies here would be a community or work-place based project, a portfolio, an integrated case study etc. Again, detailed feedback will be required – we estimate a marking time of 1.5 hours per assignment.</w:t>
      </w:r>
    </w:p>
    <w:p w14:paraId="5AC32180" w14:textId="77777777" w:rsidR="003D3543" w:rsidRPr="00D17A32" w:rsidRDefault="003D3543" w:rsidP="005625EB">
      <w:pPr>
        <w:pStyle w:val="ListParagraph"/>
        <w:numPr>
          <w:ilvl w:val="0"/>
          <w:numId w:val="47"/>
        </w:numPr>
        <w:spacing w:after="200" w:line="276" w:lineRule="auto"/>
        <w:rPr>
          <w:rFonts w:cstheme="minorHAnsi"/>
        </w:rPr>
      </w:pPr>
      <w:r w:rsidRPr="00D17A32">
        <w:rPr>
          <w:rFonts w:cstheme="minorHAnsi"/>
        </w:rPr>
        <w:t>Summative assessment – an integrated final assessment that could take the form of a time- and venue-bound examination (in which case centre administration and invigilation requirements need to be budgeted for), or an extended non-venue bound assignment like the second major assignment or a work-place-based assessment (which raises staffing considerations regarding mentoring and supervision).</w:t>
      </w:r>
    </w:p>
    <w:p w14:paraId="0AE9056B" w14:textId="77777777" w:rsidR="003D3543" w:rsidRPr="00D17A32" w:rsidRDefault="003D3543" w:rsidP="005625EB">
      <w:pPr>
        <w:pStyle w:val="ListParagraph"/>
        <w:numPr>
          <w:ilvl w:val="0"/>
          <w:numId w:val="47"/>
        </w:numPr>
        <w:spacing w:after="200" w:line="276" w:lineRule="auto"/>
        <w:rPr>
          <w:rFonts w:cstheme="minorHAnsi"/>
        </w:rPr>
      </w:pPr>
      <w:r w:rsidRPr="00D17A32">
        <w:rPr>
          <w:rFonts w:cstheme="minorHAnsi"/>
        </w:rPr>
        <w:t>For all of the above, internal and external moderation needs to be considered. We suggest that the second major assignment should be internally moderated and the summative assessment should be externally moderated. A 10% sample should be sufficiently reliable.</w:t>
      </w:r>
    </w:p>
    <w:p w14:paraId="28818C26" w14:textId="7A7800DA" w:rsidR="003D3543" w:rsidRPr="00D17A32" w:rsidRDefault="003D3543" w:rsidP="005625EB">
      <w:pPr>
        <w:pStyle w:val="ListParagraph"/>
        <w:numPr>
          <w:ilvl w:val="0"/>
          <w:numId w:val="47"/>
        </w:numPr>
        <w:spacing w:after="200" w:line="276" w:lineRule="auto"/>
        <w:rPr>
          <w:rFonts w:cstheme="minorHAnsi"/>
        </w:rPr>
      </w:pPr>
      <w:r w:rsidRPr="00D17A32">
        <w:rPr>
          <w:rFonts w:cstheme="minorHAnsi"/>
        </w:rPr>
        <w:t xml:space="preserve">All three institutions engaged with </w:t>
      </w:r>
      <w:r w:rsidR="002470DC">
        <w:rPr>
          <w:rFonts w:cstheme="minorHAnsi"/>
        </w:rPr>
        <w:t xml:space="preserve">as part of the Nadeosa study </w:t>
      </w:r>
      <w:r w:rsidRPr="00D17A32">
        <w:rPr>
          <w:rFonts w:cstheme="minorHAnsi"/>
        </w:rPr>
        <w:t>make provision for the fact that different kinds of student scripts will require different amounts of time to assess and, where applicable, provide feedback as noted in the preceding points. The costing models provided explore the implications of this assessment being carried out by full-time faculty staff (usually mostly at lecturer or junior lecturer level). However, as student numbers grow, it is usually necessary to outsource an increasing proportion of the marking to part-time tutor-markers. Usually this can be done at a lower per unit cost than the use of faculty time – for example an institution might offer R24 to assess a first assignment/exam script or R64 to assess a portfolio but both costs are likely to be less than the real cost of using the time of a full-time member of staff. However, provision has then to be made for administration, training, monitoring and moderation costs.</w:t>
      </w:r>
    </w:p>
    <w:p w14:paraId="0CEA6314" w14:textId="77777777" w:rsidR="003D3543" w:rsidRPr="00D17A32" w:rsidRDefault="003D3543" w:rsidP="003D3543">
      <w:pPr>
        <w:pStyle w:val="Heading4"/>
        <w:jc w:val="both"/>
        <w:rPr>
          <w:rFonts w:asciiTheme="minorHAnsi" w:hAnsiTheme="minorHAnsi" w:cstheme="minorHAnsi"/>
          <w:sz w:val="22"/>
          <w:szCs w:val="22"/>
        </w:rPr>
      </w:pPr>
      <w:r w:rsidRPr="00D17A32">
        <w:rPr>
          <w:rFonts w:asciiTheme="minorHAnsi" w:hAnsiTheme="minorHAnsi" w:cstheme="minorHAnsi"/>
          <w:sz w:val="22"/>
          <w:szCs w:val="22"/>
        </w:rPr>
        <w:t>Other personnel costs</w:t>
      </w:r>
    </w:p>
    <w:p w14:paraId="16E79E81" w14:textId="77777777" w:rsidR="003D3543" w:rsidRPr="00D17A32" w:rsidRDefault="003D3543" w:rsidP="003D3543">
      <w:pPr>
        <w:jc w:val="both"/>
        <w:rPr>
          <w:rFonts w:asciiTheme="minorHAnsi" w:hAnsiTheme="minorHAnsi" w:cstheme="minorHAnsi"/>
          <w:sz w:val="22"/>
          <w:szCs w:val="22"/>
        </w:rPr>
      </w:pPr>
      <w:r w:rsidRPr="00D17A32">
        <w:rPr>
          <w:rFonts w:asciiTheme="minorHAnsi" w:hAnsiTheme="minorHAnsi" w:cstheme="minorHAnsi"/>
          <w:sz w:val="22"/>
          <w:szCs w:val="22"/>
        </w:rPr>
        <w:t>For site-based activities there will be costs associated with the management of the centre (which would be covered in overheads) but there might also be costs associated specifically with a particular module or course (e.g. the availability of a lab or IT technician during a contact session).</w:t>
      </w:r>
    </w:p>
    <w:p w14:paraId="4EB88318" w14:textId="77777777" w:rsidR="003D3543" w:rsidRPr="00D17A32" w:rsidRDefault="003D3543" w:rsidP="003D3543">
      <w:pPr>
        <w:pStyle w:val="Heading4"/>
        <w:jc w:val="both"/>
        <w:rPr>
          <w:rFonts w:asciiTheme="minorHAnsi" w:hAnsiTheme="minorHAnsi" w:cstheme="minorHAnsi"/>
          <w:sz w:val="22"/>
          <w:szCs w:val="22"/>
        </w:rPr>
      </w:pPr>
      <w:r w:rsidRPr="00D17A32">
        <w:rPr>
          <w:rFonts w:asciiTheme="minorHAnsi" w:hAnsiTheme="minorHAnsi" w:cstheme="minorHAnsi"/>
          <w:sz w:val="22"/>
          <w:szCs w:val="22"/>
        </w:rPr>
        <w:t>Other costs (e.g. course design, administration, course materials, technology etc.)</w:t>
      </w:r>
    </w:p>
    <w:p w14:paraId="178A0D75" w14:textId="77777777" w:rsidR="003D3543" w:rsidRPr="00D17A32" w:rsidRDefault="003D3543" w:rsidP="003D3543">
      <w:pPr>
        <w:jc w:val="both"/>
        <w:rPr>
          <w:rFonts w:asciiTheme="minorHAnsi" w:hAnsiTheme="minorHAnsi" w:cstheme="minorHAnsi"/>
          <w:sz w:val="22"/>
          <w:szCs w:val="22"/>
        </w:rPr>
      </w:pPr>
      <w:r w:rsidRPr="00D17A32">
        <w:rPr>
          <w:rFonts w:asciiTheme="minorHAnsi" w:hAnsiTheme="minorHAnsi" w:cstheme="minorHAnsi"/>
          <w:sz w:val="22"/>
          <w:szCs w:val="22"/>
        </w:rPr>
        <w:t>Swift (1996 in Butcher and Roberts 2004; CHE 2004, ADEA 2005) has estimated the design time for courses at first year university level as follows:</w:t>
      </w:r>
    </w:p>
    <w:p w14:paraId="2632FDE6" w14:textId="67B55C8A" w:rsidR="003D3543" w:rsidRPr="00D17A32" w:rsidRDefault="003D3543" w:rsidP="00D17A32">
      <w:pPr>
        <w:pStyle w:val="Heading5"/>
      </w:pPr>
      <w:bookmarkStart w:id="58" w:name="_Toc302048360"/>
      <w:r w:rsidRPr="00D17A32">
        <w:t xml:space="preserve">Table </w:t>
      </w:r>
      <w:r w:rsidR="00D17A32">
        <w:t>3</w:t>
      </w:r>
      <w:r w:rsidRPr="00D17A32">
        <w:t>: Design time assumptions</w:t>
      </w:r>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3D3543" w:rsidRPr="006A2EA7" w14:paraId="63B46DEF" w14:textId="77777777" w:rsidTr="00B860A8">
        <w:tc>
          <w:tcPr>
            <w:tcW w:w="8522" w:type="dxa"/>
            <w:gridSpan w:val="2"/>
          </w:tcPr>
          <w:p w14:paraId="0D432378" w14:textId="77777777" w:rsidR="003D3543" w:rsidRPr="006A2EA7" w:rsidRDefault="003D3543" w:rsidP="00B860A8">
            <w:pPr>
              <w:jc w:val="both"/>
              <w:rPr>
                <w:rFonts w:asciiTheme="minorHAnsi" w:hAnsiTheme="minorHAnsi" w:cstheme="minorHAnsi"/>
                <w:sz w:val="20"/>
              </w:rPr>
            </w:pPr>
            <w:r w:rsidRPr="006A2EA7">
              <w:rPr>
                <w:rFonts w:asciiTheme="minorHAnsi" w:hAnsiTheme="minorHAnsi" w:cstheme="minorHAnsi"/>
                <w:sz w:val="20"/>
              </w:rPr>
              <w:t>Time taken to design one notional hour of student learning time</w:t>
            </w:r>
          </w:p>
        </w:tc>
      </w:tr>
      <w:tr w:rsidR="003D3543" w:rsidRPr="006A2EA7" w14:paraId="0B942F3F" w14:textId="77777777" w:rsidTr="00B860A8">
        <w:tc>
          <w:tcPr>
            <w:tcW w:w="4261" w:type="dxa"/>
          </w:tcPr>
          <w:p w14:paraId="1BEA64A2" w14:textId="77777777" w:rsidR="003D3543" w:rsidRPr="006A2EA7" w:rsidRDefault="003D3543" w:rsidP="00B860A8">
            <w:pPr>
              <w:jc w:val="both"/>
              <w:rPr>
                <w:rFonts w:asciiTheme="minorHAnsi" w:hAnsiTheme="minorHAnsi" w:cstheme="minorHAnsi"/>
                <w:sz w:val="20"/>
              </w:rPr>
            </w:pPr>
            <w:r w:rsidRPr="006A2EA7">
              <w:rPr>
                <w:rFonts w:asciiTheme="minorHAnsi" w:hAnsiTheme="minorHAnsi" w:cstheme="minorHAnsi"/>
                <w:sz w:val="20"/>
              </w:rPr>
              <w:t>Print</w:t>
            </w:r>
          </w:p>
        </w:tc>
        <w:tc>
          <w:tcPr>
            <w:tcW w:w="4261" w:type="dxa"/>
          </w:tcPr>
          <w:p w14:paraId="0A236988" w14:textId="77777777" w:rsidR="003D3543" w:rsidRPr="006A2EA7" w:rsidRDefault="003D3543" w:rsidP="00B860A8">
            <w:pPr>
              <w:jc w:val="both"/>
              <w:rPr>
                <w:rFonts w:asciiTheme="minorHAnsi" w:hAnsiTheme="minorHAnsi" w:cstheme="minorHAnsi"/>
                <w:sz w:val="20"/>
              </w:rPr>
            </w:pPr>
            <w:r w:rsidRPr="006A2EA7">
              <w:rPr>
                <w:rFonts w:asciiTheme="minorHAnsi" w:hAnsiTheme="minorHAnsi" w:cstheme="minorHAnsi"/>
                <w:sz w:val="20"/>
              </w:rPr>
              <w:t>20-100 hours</w:t>
            </w:r>
          </w:p>
        </w:tc>
      </w:tr>
      <w:tr w:rsidR="003D3543" w:rsidRPr="006A2EA7" w14:paraId="563C7038" w14:textId="77777777" w:rsidTr="00B860A8">
        <w:tc>
          <w:tcPr>
            <w:tcW w:w="4261" w:type="dxa"/>
          </w:tcPr>
          <w:p w14:paraId="4EE53723" w14:textId="77777777" w:rsidR="003D3543" w:rsidRPr="006A2EA7" w:rsidRDefault="003D3543" w:rsidP="00B860A8">
            <w:pPr>
              <w:jc w:val="both"/>
              <w:rPr>
                <w:rFonts w:asciiTheme="minorHAnsi" w:hAnsiTheme="minorHAnsi" w:cstheme="minorHAnsi"/>
                <w:sz w:val="20"/>
              </w:rPr>
            </w:pPr>
            <w:r w:rsidRPr="006A2EA7">
              <w:rPr>
                <w:rFonts w:asciiTheme="minorHAnsi" w:hAnsiTheme="minorHAnsi" w:cstheme="minorHAnsi"/>
                <w:sz w:val="20"/>
              </w:rPr>
              <w:t>Audio</w:t>
            </w:r>
          </w:p>
        </w:tc>
        <w:tc>
          <w:tcPr>
            <w:tcW w:w="4261" w:type="dxa"/>
          </w:tcPr>
          <w:p w14:paraId="4A811CD8" w14:textId="77777777" w:rsidR="003D3543" w:rsidRPr="006A2EA7" w:rsidRDefault="003D3543" w:rsidP="00B860A8">
            <w:pPr>
              <w:jc w:val="both"/>
              <w:rPr>
                <w:rFonts w:asciiTheme="minorHAnsi" w:hAnsiTheme="minorHAnsi" w:cstheme="minorHAnsi"/>
                <w:sz w:val="20"/>
              </w:rPr>
            </w:pPr>
            <w:r w:rsidRPr="006A2EA7">
              <w:rPr>
                <w:rFonts w:asciiTheme="minorHAnsi" w:hAnsiTheme="minorHAnsi" w:cstheme="minorHAnsi"/>
                <w:sz w:val="20"/>
              </w:rPr>
              <w:t>20 – 100 hours</w:t>
            </w:r>
          </w:p>
        </w:tc>
      </w:tr>
      <w:tr w:rsidR="003D3543" w:rsidRPr="006A2EA7" w14:paraId="213BB963" w14:textId="77777777" w:rsidTr="00B860A8">
        <w:tc>
          <w:tcPr>
            <w:tcW w:w="4261" w:type="dxa"/>
          </w:tcPr>
          <w:p w14:paraId="67AA07CE" w14:textId="77777777" w:rsidR="003D3543" w:rsidRPr="006A2EA7" w:rsidRDefault="003D3543" w:rsidP="00B860A8">
            <w:pPr>
              <w:jc w:val="both"/>
              <w:rPr>
                <w:rFonts w:asciiTheme="minorHAnsi" w:hAnsiTheme="minorHAnsi" w:cstheme="minorHAnsi"/>
                <w:sz w:val="20"/>
              </w:rPr>
            </w:pPr>
            <w:r w:rsidRPr="006A2EA7">
              <w:rPr>
                <w:rFonts w:asciiTheme="minorHAnsi" w:hAnsiTheme="minorHAnsi" w:cstheme="minorHAnsi"/>
                <w:sz w:val="20"/>
              </w:rPr>
              <w:t>Video</w:t>
            </w:r>
          </w:p>
        </w:tc>
        <w:tc>
          <w:tcPr>
            <w:tcW w:w="4261" w:type="dxa"/>
          </w:tcPr>
          <w:p w14:paraId="00FA6685" w14:textId="77777777" w:rsidR="003D3543" w:rsidRPr="006A2EA7" w:rsidRDefault="003D3543" w:rsidP="00B860A8">
            <w:pPr>
              <w:jc w:val="both"/>
              <w:rPr>
                <w:rFonts w:asciiTheme="minorHAnsi" w:hAnsiTheme="minorHAnsi" w:cstheme="minorHAnsi"/>
                <w:sz w:val="20"/>
              </w:rPr>
            </w:pPr>
            <w:r w:rsidRPr="006A2EA7">
              <w:rPr>
                <w:rFonts w:asciiTheme="minorHAnsi" w:hAnsiTheme="minorHAnsi" w:cstheme="minorHAnsi"/>
                <w:sz w:val="20"/>
              </w:rPr>
              <w:t>50 – 200 hours</w:t>
            </w:r>
          </w:p>
        </w:tc>
      </w:tr>
      <w:tr w:rsidR="003D3543" w:rsidRPr="006A2EA7" w14:paraId="2DE098AB" w14:textId="77777777" w:rsidTr="00B860A8">
        <w:tc>
          <w:tcPr>
            <w:tcW w:w="4261" w:type="dxa"/>
          </w:tcPr>
          <w:p w14:paraId="0B43BFDE" w14:textId="77777777" w:rsidR="003D3543" w:rsidRPr="006A2EA7" w:rsidRDefault="003D3543" w:rsidP="00B860A8">
            <w:pPr>
              <w:jc w:val="both"/>
              <w:rPr>
                <w:rFonts w:asciiTheme="minorHAnsi" w:hAnsiTheme="minorHAnsi" w:cstheme="minorHAnsi"/>
                <w:sz w:val="20"/>
              </w:rPr>
            </w:pPr>
            <w:r w:rsidRPr="006A2EA7">
              <w:rPr>
                <w:rFonts w:asciiTheme="minorHAnsi" w:hAnsiTheme="minorHAnsi" w:cstheme="minorHAnsi"/>
                <w:sz w:val="20"/>
              </w:rPr>
              <w:t>Computer-based instruction</w:t>
            </w:r>
          </w:p>
        </w:tc>
        <w:tc>
          <w:tcPr>
            <w:tcW w:w="4261" w:type="dxa"/>
          </w:tcPr>
          <w:p w14:paraId="41246FC4" w14:textId="77777777" w:rsidR="003D3543" w:rsidRPr="006A2EA7" w:rsidRDefault="003D3543" w:rsidP="00B860A8">
            <w:pPr>
              <w:jc w:val="both"/>
              <w:rPr>
                <w:rFonts w:asciiTheme="minorHAnsi" w:hAnsiTheme="minorHAnsi" w:cstheme="minorHAnsi"/>
                <w:sz w:val="20"/>
              </w:rPr>
            </w:pPr>
            <w:r w:rsidRPr="006A2EA7">
              <w:rPr>
                <w:rFonts w:asciiTheme="minorHAnsi" w:hAnsiTheme="minorHAnsi" w:cstheme="minorHAnsi"/>
                <w:sz w:val="20"/>
              </w:rPr>
              <w:t>200 – 300 hours</w:t>
            </w:r>
          </w:p>
        </w:tc>
      </w:tr>
      <w:tr w:rsidR="003D3543" w:rsidRPr="006A2EA7" w14:paraId="4EA12509" w14:textId="77777777" w:rsidTr="00B860A8">
        <w:tc>
          <w:tcPr>
            <w:tcW w:w="4261" w:type="dxa"/>
          </w:tcPr>
          <w:p w14:paraId="1C4DADD7" w14:textId="77777777" w:rsidR="003D3543" w:rsidRPr="006A2EA7" w:rsidRDefault="003D3543" w:rsidP="00B860A8">
            <w:pPr>
              <w:jc w:val="both"/>
              <w:rPr>
                <w:rFonts w:asciiTheme="minorHAnsi" w:hAnsiTheme="minorHAnsi" w:cstheme="minorHAnsi"/>
                <w:sz w:val="20"/>
              </w:rPr>
            </w:pPr>
            <w:r w:rsidRPr="006A2EA7">
              <w:rPr>
                <w:rFonts w:asciiTheme="minorHAnsi" w:hAnsiTheme="minorHAnsi" w:cstheme="minorHAnsi"/>
                <w:sz w:val="20"/>
              </w:rPr>
              <w:t>Experiments</w:t>
            </w:r>
          </w:p>
        </w:tc>
        <w:tc>
          <w:tcPr>
            <w:tcW w:w="4261" w:type="dxa"/>
          </w:tcPr>
          <w:p w14:paraId="6B12E326" w14:textId="77777777" w:rsidR="003D3543" w:rsidRPr="006A2EA7" w:rsidRDefault="003D3543" w:rsidP="00B860A8">
            <w:pPr>
              <w:jc w:val="both"/>
              <w:rPr>
                <w:rFonts w:asciiTheme="minorHAnsi" w:hAnsiTheme="minorHAnsi" w:cstheme="minorHAnsi"/>
                <w:sz w:val="20"/>
              </w:rPr>
            </w:pPr>
            <w:r w:rsidRPr="006A2EA7">
              <w:rPr>
                <w:rFonts w:asciiTheme="minorHAnsi" w:hAnsiTheme="minorHAnsi" w:cstheme="minorHAnsi"/>
                <w:sz w:val="20"/>
              </w:rPr>
              <w:t>200 – 300 hours</w:t>
            </w:r>
          </w:p>
        </w:tc>
      </w:tr>
    </w:tbl>
    <w:p w14:paraId="1716AA68" w14:textId="77777777" w:rsidR="003D3543" w:rsidRPr="006A2EA7" w:rsidRDefault="003D3543" w:rsidP="003D3543">
      <w:pPr>
        <w:jc w:val="both"/>
        <w:rPr>
          <w:rFonts w:asciiTheme="minorHAnsi" w:hAnsiTheme="minorHAnsi" w:cstheme="minorHAnsi"/>
          <w:sz w:val="20"/>
        </w:rPr>
      </w:pPr>
    </w:p>
    <w:p w14:paraId="5B940CFB" w14:textId="77777777" w:rsidR="003D3543" w:rsidRPr="00D17A32" w:rsidRDefault="003D3543" w:rsidP="003D3543">
      <w:pPr>
        <w:jc w:val="both"/>
        <w:rPr>
          <w:rFonts w:asciiTheme="minorHAnsi" w:hAnsiTheme="minorHAnsi" w:cstheme="minorHAnsi"/>
          <w:sz w:val="22"/>
          <w:szCs w:val="22"/>
        </w:rPr>
      </w:pPr>
      <w:r w:rsidRPr="00D17A32">
        <w:rPr>
          <w:rFonts w:asciiTheme="minorHAnsi" w:hAnsiTheme="minorHAnsi" w:cstheme="minorHAnsi"/>
          <w:sz w:val="22"/>
          <w:szCs w:val="22"/>
        </w:rPr>
        <w:t>Unisa (2004: 4) note that the staff time required to produce a course of a given number of learning hours cannot be exactly specified.  However, they argue that the following ratios of staff hours to learning hours are used as benchmarks in open distance learning (Sparks, 1984; Rumble, 1997):</w:t>
      </w:r>
    </w:p>
    <w:p w14:paraId="59C2D1AC" w14:textId="77777777" w:rsidR="003D3543" w:rsidRPr="00D17A32" w:rsidRDefault="003D3543" w:rsidP="005625EB">
      <w:pPr>
        <w:pStyle w:val="ListParagraph"/>
        <w:numPr>
          <w:ilvl w:val="0"/>
          <w:numId w:val="48"/>
        </w:numPr>
        <w:spacing w:after="200" w:line="276" w:lineRule="auto"/>
        <w:rPr>
          <w:rFonts w:cstheme="minorHAnsi"/>
        </w:rPr>
      </w:pPr>
      <w:r w:rsidRPr="00D17A32">
        <w:rPr>
          <w:rFonts w:cstheme="minorHAnsi"/>
        </w:rPr>
        <w:t>Course design preparation (planning the course design process; budgeting for time, money, and staff; preliminary division of roles of course \team participants; determining project management process; establishing quality promotion procedures, etc.): 0.08</w:t>
      </w:r>
    </w:p>
    <w:p w14:paraId="21F2A12E" w14:textId="77777777" w:rsidR="003D3543" w:rsidRPr="00D17A32" w:rsidRDefault="003D3543" w:rsidP="005625EB">
      <w:pPr>
        <w:pStyle w:val="ListParagraph"/>
        <w:numPr>
          <w:ilvl w:val="0"/>
          <w:numId w:val="48"/>
        </w:numPr>
        <w:spacing w:after="200" w:line="276" w:lineRule="auto"/>
        <w:rPr>
          <w:rFonts w:cstheme="minorHAnsi"/>
        </w:rPr>
      </w:pPr>
      <w:r w:rsidRPr="00D17A32">
        <w:rPr>
          <w:rFonts w:cstheme="minorHAnsi"/>
        </w:rPr>
        <w:lastRenderedPageBreak/>
        <w:t>Curriculum design (situation/needs analysis; evaluation of existing content; determining desired outcomes; determining assessment practice; curriculum research; learning design research, etc.): 2.5</w:t>
      </w:r>
    </w:p>
    <w:p w14:paraId="741E388D" w14:textId="77777777" w:rsidR="003D3543" w:rsidRPr="00D17A32" w:rsidRDefault="003D3543" w:rsidP="005625EB">
      <w:pPr>
        <w:pStyle w:val="ListParagraph"/>
        <w:numPr>
          <w:ilvl w:val="0"/>
          <w:numId w:val="48"/>
        </w:numPr>
        <w:spacing w:after="200" w:line="276" w:lineRule="auto"/>
        <w:rPr>
          <w:rFonts w:cstheme="minorHAnsi"/>
        </w:rPr>
      </w:pPr>
      <w:r w:rsidRPr="00D17A32">
        <w:rPr>
          <w:rFonts w:cstheme="minorHAnsi"/>
        </w:rPr>
        <w:t>Compiling the study material (materials design; writing comprehensive guides and first tutorial letter; compiling readers; designing an integrated assessment system; typing; revising drafts; proof reading; critical reading of the study material; project team meetings; academic monitoring of standards and outcomes; etc.): 13.0</w:t>
      </w:r>
    </w:p>
    <w:p w14:paraId="466C6711" w14:textId="77777777" w:rsidR="003D3543" w:rsidRPr="00D17A32" w:rsidRDefault="003D3543" w:rsidP="005625EB">
      <w:pPr>
        <w:pStyle w:val="ListParagraph"/>
        <w:numPr>
          <w:ilvl w:val="0"/>
          <w:numId w:val="48"/>
        </w:numPr>
        <w:spacing w:after="200" w:line="276" w:lineRule="auto"/>
        <w:rPr>
          <w:rFonts w:cstheme="minorHAnsi"/>
        </w:rPr>
      </w:pPr>
      <w:r w:rsidRPr="00D17A32">
        <w:rPr>
          <w:rFonts w:cstheme="minorHAnsi"/>
        </w:rPr>
        <w:t>Editing (if done by academic department): 0.5</w:t>
      </w:r>
    </w:p>
    <w:p w14:paraId="47BADC1B" w14:textId="77777777" w:rsidR="003D3543" w:rsidRPr="00D17A32" w:rsidRDefault="003D3543" w:rsidP="005625EB">
      <w:pPr>
        <w:pStyle w:val="ListParagraph"/>
        <w:numPr>
          <w:ilvl w:val="0"/>
          <w:numId w:val="48"/>
        </w:numPr>
        <w:spacing w:after="200" w:line="276" w:lineRule="auto"/>
        <w:rPr>
          <w:rFonts w:cstheme="minorHAnsi"/>
        </w:rPr>
      </w:pPr>
      <w:r w:rsidRPr="00D17A32">
        <w:rPr>
          <w:rFonts w:cstheme="minorHAnsi"/>
        </w:rPr>
        <w:t>Translation (if done by academic department): 2.5</w:t>
      </w:r>
    </w:p>
    <w:p w14:paraId="669AC4FC" w14:textId="77777777" w:rsidR="003D3543" w:rsidRPr="00D17A32" w:rsidRDefault="003D3543" w:rsidP="003D3543">
      <w:pPr>
        <w:spacing w:before="120"/>
        <w:jc w:val="both"/>
        <w:rPr>
          <w:rFonts w:asciiTheme="minorHAnsi" w:hAnsiTheme="minorHAnsi" w:cstheme="minorHAnsi"/>
          <w:sz w:val="22"/>
          <w:szCs w:val="22"/>
        </w:rPr>
      </w:pPr>
      <w:r w:rsidRPr="00D17A32">
        <w:rPr>
          <w:rFonts w:asciiTheme="minorHAnsi" w:hAnsiTheme="minorHAnsi" w:cstheme="minorHAnsi"/>
          <w:sz w:val="22"/>
          <w:szCs w:val="22"/>
        </w:rPr>
        <w:t>Hence a programme will need to budget the following number of staff hours for the development of a module (course weight 0.1; 100 learning hours):</w:t>
      </w:r>
    </w:p>
    <w:p w14:paraId="5A83D4D5" w14:textId="21E6414B" w:rsidR="003D3543" w:rsidRPr="00D17A32" w:rsidRDefault="003D3543" w:rsidP="005625EB">
      <w:pPr>
        <w:pStyle w:val="ListParagraph"/>
        <w:numPr>
          <w:ilvl w:val="0"/>
          <w:numId w:val="49"/>
        </w:numPr>
        <w:spacing w:after="200" w:line="276" w:lineRule="auto"/>
        <w:rPr>
          <w:rFonts w:cstheme="minorHAnsi"/>
        </w:rPr>
      </w:pPr>
      <w:r w:rsidRPr="00D17A32">
        <w:rPr>
          <w:rFonts w:cstheme="minorHAnsi"/>
        </w:rPr>
        <w:t>Course design preparation:</w:t>
      </w:r>
      <w:r w:rsidRPr="00D17A32">
        <w:rPr>
          <w:rFonts w:cstheme="minorHAnsi"/>
        </w:rPr>
        <w:tab/>
      </w:r>
      <w:r w:rsidRPr="00D17A32">
        <w:rPr>
          <w:rFonts w:cstheme="minorHAnsi"/>
        </w:rPr>
        <w:tab/>
      </w:r>
      <w:r w:rsidR="00D57696">
        <w:rPr>
          <w:rFonts w:cstheme="minorHAnsi"/>
        </w:rPr>
        <w:tab/>
      </w:r>
      <w:r w:rsidRPr="00D17A32">
        <w:rPr>
          <w:rFonts w:cstheme="minorHAnsi"/>
        </w:rPr>
        <w:t>0.08 X 100 =  8 hours</w:t>
      </w:r>
    </w:p>
    <w:p w14:paraId="0E88CEB1" w14:textId="1963A94C" w:rsidR="003D3543" w:rsidRPr="00D17A32" w:rsidRDefault="003D3543" w:rsidP="005625EB">
      <w:pPr>
        <w:pStyle w:val="ListParagraph"/>
        <w:numPr>
          <w:ilvl w:val="0"/>
          <w:numId w:val="49"/>
        </w:numPr>
        <w:spacing w:after="200" w:line="276" w:lineRule="auto"/>
        <w:rPr>
          <w:rFonts w:cstheme="minorHAnsi"/>
        </w:rPr>
      </w:pPr>
      <w:r w:rsidRPr="00D17A32">
        <w:rPr>
          <w:rFonts w:cstheme="minorHAnsi"/>
        </w:rPr>
        <w:t>Curriculum design:</w:t>
      </w:r>
      <w:r w:rsidRPr="00D17A32">
        <w:rPr>
          <w:rFonts w:cstheme="minorHAnsi"/>
        </w:rPr>
        <w:tab/>
      </w:r>
      <w:r w:rsidRPr="00D17A32">
        <w:rPr>
          <w:rFonts w:cstheme="minorHAnsi"/>
        </w:rPr>
        <w:tab/>
      </w:r>
      <w:r w:rsidRPr="00D17A32">
        <w:rPr>
          <w:rFonts w:cstheme="minorHAnsi"/>
        </w:rPr>
        <w:tab/>
      </w:r>
      <w:r w:rsidR="00D57696">
        <w:rPr>
          <w:rFonts w:cstheme="minorHAnsi"/>
        </w:rPr>
        <w:tab/>
      </w:r>
      <w:r w:rsidRPr="00D17A32">
        <w:rPr>
          <w:rFonts w:cstheme="minorHAnsi"/>
        </w:rPr>
        <w:t>2.50 X 100 =  250 hours</w:t>
      </w:r>
    </w:p>
    <w:p w14:paraId="316E1193" w14:textId="1F62944A" w:rsidR="003D3543" w:rsidRPr="00D17A32" w:rsidRDefault="003D3543" w:rsidP="005625EB">
      <w:pPr>
        <w:pStyle w:val="ListParagraph"/>
        <w:numPr>
          <w:ilvl w:val="0"/>
          <w:numId w:val="49"/>
        </w:numPr>
        <w:spacing w:after="200" w:line="276" w:lineRule="auto"/>
        <w:rPr>
          <w:rFonts w:cstheme="minorHAnsi"/>
        </w:rPr>
      </w:pPr>
      <w:r w:rsidRPr="00D17A32">
        <w:rPr>
          <w:rFonts w:cstheme="minorHAnsi"/>
        </w:rPr>
        <w:t>Compiling of study material:</w:t>
      </w:r>
      <w:r w:rsidRPr="00D17A32">
        <w:rPr>
          <w:rFonts w:cstheme="minorHAnsi"/>
        </w:rPr>
        <w:tab/>
      </w:r>
      <w:r w:rsidRPr="00D17A32">
        <w:rPr>
          <w:rFonts w:cstheme="minorHAnsi"/>
        </w:rPr>
        <w:tab/>
      </w:r>
      <w:r w:rsidR="00D57696">
        <w:rPr>
          <w:rFonts w:cstheme="minorHAnsi"/>
        </w:rPr>
        <w:tab/>
      </w:r>
      <w:r w:rsidRPr="00D17A32">
        <w:rPr>
          <w:rFonts w:cstheme="minorHAnsi"/>
        </w:rPr>
        <w:t>13.00 X 100 = 1 300 hours</w:t>
      </w:r>
    </w:p>
    <w:p w14:paraId="66A513DC" w14:textId="77777777" w:rsidR="003D3543" w:rsidRPr="00D17A32" w:rsidRDefault="003D3543" w:rsidP="005625EB">
      <w:pPr>
        <w:pStyle w:val="ListParagraph"/>
        <w:numPr>
          <w:ilvl w:val="0"/>
          <w:numId w:val="49"/>
        </w:numPr>
        <w:spacing w:after="200" w:line="276" w:lineRule="auto"/>
        <w:rPr>
          <w:rFonts w:cstheme="minorHAnsi"/>
        </w:rPr>
      </w:pPr>
      <w:r w:rsidRPr="00D17A32">
        <w:rPr>
          <w:rFonts w:cstheme="minorHAnsi"/>
        </w:rPr>
        <w:t xml:space="preserve">Editing (if done by academic department): </w:t>
      </w:r>
      <w:r w:rsidRPr="00D17A32">
        <w:rPr>
          <w:rFonts w:cstheme="minorHAnsi"/>
        </w:rPr>
        <w:tab/>
        <w:t>0.50 X 100 =  50 hours</w:t>
      </w:r>
    </w:p>
    <w:p w14:paraId="65F7C87E" w14:textId="23DF9FE5" w:rsidR="003D3543" w:rsidRPr="00D17A32" w:rsidRDefault="003D3543" w:rsidP="005625EB">
      <w:pPr>
        <w:pStyle w:val="ListParagraph"/>
        <w:numPr>
          <w:ilvl w:val="0"/>
          <w:numId w:val="49"/>
        </w:numPr>
        <w:spacing w:after="200" w:line="276" w:lineRule="auto"/>
        <w:rPr>
          <w:rFonts w:cstheme="minorHAnsi"/>
        </w:rPr>
      </w:pPr>
      <w:r w:rsidRPr="00D17A32">
        <w:rPr>
          <w:rFonts w:cstheme="minorHAnsi"/>
        </w:rPr>
        <w:t xml:space="preserve">Translation (if done by academic department):  </w:t>
      </w:r>
      <w:r w:rsidR="00D57696">
        <w:rPr>
          <w:rFonts w:cstheme="minorHAnsi"/>
        </w:rPr>
        <w:tab/>
      </w:r>
      <w:r w:rsidRPr="00D17A32">
        <w:rPr>
          <w:rFonts w:cstheme="minorHAnsi"/>
        </w:rPr>
        <w:t>2.50 X 100 = 300 hours</w:t>
      </w:r>
    </w:p>
    <w:p w14:paraId="6DD3875A" w14:textId="53F44EE3" w:rsidR="003D3543" w:rsidRDefault="003D3543" w:rsidP="003D3543">
      <w:pPr>
        <w:spacing w:before="120"/>
        <w:jc w:val="both"/>
        <w:rPr>
          <w:rFonts w:asciiTheme="minorHAnsi" w:hAnsiTheme="minorHAnsi" w:cstheme="minorHAnsi"/>
          <w:sz w:val="22"/>
          <w:szCs w:val="22"/>
        </w:rPr>
      </w:pPr>
      <w:r w:rsidRPr="00D17A32">
        <w:rPr>
          <w:rFonts w:asciiTheme="minorHAnsi" w:hAnsiTheme="minorHAnsi" w:cstheme="minorHAnsi"/>
          <w:sz w:val="22"/>
          <w:szCs w:val="22"/>
        </w:rPr>
        <w:t>Many modules use a prescribed text book and “wrap around” study guide, that is, a guide that contains little subject content, but provides students with a learning structure that assists them in working through the prescribed book.  For such modules the number of staff hours allocated to compiling the study material could be halved (650 hours instead of 1 300 hours).</w:t>
      </w:r>
      <w:r w:rsidR="00D57696">
        <w:rPr>
          <w:rFonts w:asciiTheme="minorHAnsi" w:hAnsiTheme="minorHAnsi" w:cstheme="minorHAnsi"/>
          <w:sz w:val="22"/>
          <w:szCs w:val="22"/>
        </w:rPr>
        <w:t xml:space="preserve"> A similar cost saving should be possible where OER can be utilized.</w:t>
      </w:r>
    </w:p>
    <w:p w14:paraId="5505D2D5" w14:textId="77777777" w:rsidR="00D57696" w:rsidRPr="00D17A32" w:rsidRDefault="00D57696" w:rsidP="003D3543">
      <w:pPr>
        <w:spacing w:before="120"/>
        <w:jc w:val="both"/>
        <w:rPr>
          <w:rFonts w:asciiTheme="minorHAnsi" w:hAnsiTheme="minorHAnsi" w:cstheme="minorHAnsi"/>
          <w:sz w:val="22"/>
          <w:szCs w:val="22"/>
        </w:rPr>
      </w:pPr>
    </w:p>
    <w:p w14:paraId="66FC7204" w14:textId="77777777" w:rsidR="003D3543" w:rsidRPr="00D17A32" w:rsidRDefault="003D3543" w:rsidP="003D3543">
      <w:pPr>
        <w:jc w:val="both"/>
        <w:rPr>
          <w:rFonts w:asciiTheme="minorHAnsi" w:hAnsiTheme="minorHAnsi" w:cstheme="minorHAnsi"/>
          <w:sz w:val="22"/>
          <w:szCs w:val="22"/>
        </w:rPr>
      </w:pPr>
      <w:r w:rsidRPr="00D17A32">
        <w:rPr>
          <w:rFonts w:asciiTheme="minorHAnsi" w:hAnsiTheme="minorHAnsi" w:cstheme="minorHAnsi"/>
          <w:sz w:val="22"/>
          <w:szCs w:val="22"/>
        </w:rPr>
        <w:t>The number of staff hours for course units with weights other than 0.1 can be calculated by multiplying the same ratios by the number of learning hours that the course unit represents.</w:t>
      </w:r>
    </w:p>
    <w:p w14:paraId="5B760986" w14:textId="77777777" w:rsidR="00D57696" w:rsidRDefault="00D57696" w:rsidP="003D3543">
      <w:pPr>
        <w:jc w:val="both"/>
        <w:rPr>
          <w:rFonts w:asciiTheme="minorHAnsi" w:hAnsiTheme="minorHAnsi" w:cstheme="minorHAnsi"/>
          <w:sz w:val="22"/>
          <w:szCs w:val="22"/>
        </w:rPr>
      </w:pPr>
    </w:p>
    <w:p w14:paraId="7DAEFA10" w14:textId="6CE18A54" w:rsidR="003D3543" w:rsidRPr="00D17A32" w:rsidRDefault="003D3543" w:rsidP="003D3543">
      <w:pPr>
        <w:jc w:val="both"/>
        <w:rPr>
          <w:rFonts w:asciiTheme="minorHAnsi" w:hAnsiTheme="minorHAnsi" w:cstheme="minorHAnsi"/>
          <w:sz w:val="22"/>
          <w:szCs w:val="22"/>
        </w:rPr>
      </w:pPr>
      <w:r w:rsidRPr="00D17A32">
        <w:rPr>
          <w:rFonts w:asciiTheme="minorHAnsi" w:hAnsiTheme="minorHAnsi" w:cstheme="minorHAnsi"/>
          <w:sz w:val="22"/>
          <w:szCs w:val="22"/>
        </w:rPr>
        <w:t>Assuming a five-year review cycle, the 1908 hours per 100 NLH module can be amortised over the review period at 381.6 hours per year. At 19 design and development hours per notional learning hour, we are here looking at the lower end of the scales of investment suggested by Swift. However, research undertaken by Saide for the South African Council on Higher Education (CHE 2004) and the Association for the Development of Education in Africa (ADEA 2005) suggests that institutions in south and southern Africa do NOT typically invest even this amount of time in course design and materials development – partly because in most cases they do not enrol sufficient student numbers to be able to recoup the costs of such an intensive investment</w:t>
      </w:r>
      <w:r w:rsidR="00D57696">
        <w:rPr>
          <w:rFonts w:asciiTheme="minorHAnsi" w:hAnsiTheme="minorHAnsi" w:cstheme="minorHAnsi"/>
          <w:sz w:val="22"/>
          <w:szCs w:val="22"/>
        </w:rPr>
        <w:t>. For the purposes of the model</w:t>
      </w:r>
      <w:r w:rsidRPr="00D17A32">
        <w:rPr>
          <w:rFonts w:asciiTheme="minorHAnsi" w:hAnsiTheme="minorHAnsi" w:cstheme="minorHAnsi"/>
          <w:sz w:val="22"/>
          <w:szCs w:val="22"/>
        </w:rPr>
        <w:t>s that follow, we therefore make the following assumptions:</w:t>
      </w:r>
    </w:p>
    <w:p w14:paraId="3CBC2642" w14:textId="77777777" w:rsidR="003D3543" w:rsidRPr="00D17A32" w:rsidRDefault="003D3543" w:rsidP="005625EB">
      <w:pPr>
        <w:pStyle w:val="ListParagraph"/>
        <w:numPr>
          <w:ilvl w:val="0"/>
          <w:numId w:val="51"/>
        </w:numPr>
        <w:spacing w:after="200" w:line="276" w:lineRule="auto"/>
        <w:rPr>
          <w:rFonts w:cstheme="minorHAnsi"/>
        </w:rPr>
      </w:pPr>
      <w:r w:rsidRPr="00D17A32">
        <w:rPr>
          <w:rFonts w:cstheme="minorHAnsi"/>
        </w:rPr>
        <w:t>For a print-based, schooling level course, we assume a design and development time of 10h per NLH amortised over 5 years.</w:t>
      </w:r>
    </w:p>
    <w:p w14:paraId="191481EE" w14:textId="77777777" w:rsidR="003D3543" w:rsidRPr="00D17A32" w:rsidRDefault="003D3543" w:rsidP="005625EB">
      <w:pPr>
        <w:pStyle w:val="ListParagraph"/>
        <w:numPr>
          <w:ilvl w:val="0"/>
          <w:numId w:val="51"/>
        </w:numPr>
        <w:spacing w:after="200" w:line="276" w:lineRule="auto"/>
        <w:rPr>
          <w:rFonts w:cstheme="minorHAnsi"/>
        </w:rPr>
      </w:pPr>
      <w:r w:rsidRPr="00D17A32">
        <w:rPr>
          <w:rFonts w:cstheme="minorHAnsi"/>
        </w:rPr>
        <w:t>For a multi-media web-supported course, we assume a design and development time of 15h per NLH amortised over 5 years.</w:t>
      </w:r>
    </w:p>
    <w:p w14:paraId="42C933AB" w14:textId="77777777" w:rsidR="003D3543" w:rsidRPr="00D17A32" w:rsidRDefault="003D3543" w:rsidP="005625EB">
      <w:pPr>
        <w:pStyle w:val="ListParagraph"/>
        <w:numPr>
          <w:ilvl w:val="0"/>
          <w:numId w:val="51"/>
        </w:numPr>
        <w:spacing w:after="200" w:line="276" w:lineRule="auto"/>
        <w:rPr>
          <w:rFonts w:cstheme="minorHAnsi"/>
        </w:rPr>
      </w:pPr>
      <w:r w:rsidRPr="00D17A32">
        <w:rPr>
          <w:rFonts w:cstheme="minorHAnsi"/>
        </w:rPr>
        <w:t>For a web-dependent course, we assume a design and development time of 20h per NLH amortised over 5 years.</w:t>
      </w:r>
    </w:p>
    <w:p w14:paraId="3BD00768" w14:textId="4EAC3590" w:rsidR="003D3543" w:rsidRPr="00D17A32" w:rsidRDefault="00D57696" w:rsidP="003D3543">
      <w:pPr>
        <w:spacing w:before="120"/>
        <w:jc w:val="both"/>
        <w:rPr>
          <w:rFonts w:asciiTheme="minorHAnsi" w:hAnsiTheme="minorHAnsi" w:cstheme="minorHAnsi"/>
          <w:sz w:val="22"/>
          <w:szCs w:val="22"/>
        </w:rPr>
      </w:pPr>
      <w:r>
        <w:rPr>
          <w:rFonts w:asciiTheme="minorHAnsi" w:hAnsiTheme="minorHAnsi" w:cstheme="minorHAnsi"/>
          <w:sz w:val="22"/>
          <w:szCs w:val="22"/>
        </w:rPr>
        <w:t xml:space="preserve">The Nadeosa </w:t>
      </w:r>
      <w:r w:rsidR="003D3543" w:rsidRPr="00D17A32">
        <w:rPr>
          <w:rFonts w:asciiTheme="minorHAnsi" w:hAnsiTheme="minorHAnsi" w:cstheme="minorHAnsi"/>
          <w:sz w:val="22"/>
          <w:szCs w:val="22"/>
        </w:rPr>
        <w:t>report foresees the need to clarify academic staff roles as follows:</w:t>
      </w:r>
    </w:p>
    <w:p w14:paraId="36B8E3EB" w14:textId="77777777" w:rsidR="003D3543" w:rsidRPr="00D17A32" w:rsidRDefault="003D3543" w:rsidP="005625EB">
      <w:pPr>
        <w:pStyle w:val="ListParagraph"/>
        <w:numPr>
          <w:ilvl w:val="0"/>
          <w:numId w:val="50"/>
        </w:numPr>
        <w:spacing w:after="200" w:line="276" w:lineRule="auto"/>
        <w:rPr>
          <w:rFonts w:cstheme="minorHAnsi"/>
        </w:rPr>
      </w:pPr>
      <w:r w:rsidRPr="00D17A32">
        <w:rPr>
          <w:rFonts w:cstheme="minorHAnsi"/>
        </w:rPr>
        <w:t>Programme managers – senior academic staff (probably with at least a Masters degree) to provide overall curriculum leadership</w:t>
      </w:r>
    </w:p>
    <w:p w14:paraId="6E0C7E9E" w14:textId="77777777" w:rsidR="003D3543" w:rsidRPr="00D17A32" w:rsidRDefault="003D3543" w:rsidP="005625EB">
      <w:pPr>
        <w:pStyle w:val="ListParagraph"/>
        <w:numPr>
          <w:ilvl w:val="0"/>
          <w:numId w:val="50"/>
        </w:numPr>
        <w:spacing w:after="200" w:line="276" w:lineRule="auto"/>
        <w:rPr>
          <w:rFonts w:cstheme="minorHAnsi"/>
        </w:rPr>
      </w:pPr>
      <w:r w:rsidRPr="00D17A32">
        <w:rPr>
          <w:rFonts w:cstheme="minorHAnsi"/>
        </w:rPr>
        <w:t>Module coordinators – academic staff (probably with at least an Honours degree) to provide curriculum leadership and teaching at a module level</w:t>
      </w:r>
    </w:p>
    <w:p w14:paraId="706261D7" w14:textId="77777777" w:rsidR="003D3543" w:rsidRPr="00D17A32" w:rsidRDefault="003D3543" w:rsidP="005625EB">
      <w:pPr>
        <w:pStyle w:val="ListParagraph"/>
        <w:numPr>
          <w:ilvl w:val="0"/>
          <w:numId w:val="50"/>
        </w:numPr>
        <w:spacing w:after="200" w:line="276" w:lineRule="auto"/>
        <w:rPr>
          <w:rFonts w:cstheme="minorHAnsi"/>
        </w:rPr>
      </w:pPr>
      <w:r w:rsidRPr="00D17A32">
        <w:rPr>
          <w:rFonts w:cstheme="minorHAnsi"/>
        </w:rPr>
        <w:lastRenderedPageBreak/>
        <w:t>Tutors – ideally tutors are able to work in both contact and on-line mode and are also markers; model A assumes that local tutors can be found to obviate the need to send lecturers from the centre to decentralised sites of delivery as this is very costly and limits the number of contact sites that could reasonably be expected to be supported</w:t>
      </w:r>
    </w:p>
    <w:p w14:paraId="09506B6C" w14:textId="77777777" w:rsidR="003D3543" w:rsidRPr="00D17A32" w:rsidRDefault="003D3543" w:rsidP="005625EB">
      <w:pPr>
        <w:pStyle w:val="ListParagraph"/>
        <w:numPr>
          <w:ilvl w:val="0"/>
          <w:numId w:val="50"/>
        </w:numPr>
        <w:spacing w:after="200" w:line="276" w:lineRule="auto"/>
        <w:rPr>
          <w:rFonts w:cstheme="minorHAnsi"/>
        </w:rPr>
      </w:pPr>
      <w:r w:rsidRPr="00D17A32">
        <w:rPr>
          <w:rFonts w:cstheme="minorHAnsi"/>
        </w:rPr>
        <w:t>Tutor-coordinator/Academic administrator – to manage all arrangements regarding the recruitment and appointment (with HR and Finance) of tutors, their initial induction and training, their ongoing supervision and support, their payment and contract renewals and their role in programme evaluation and renewal. This person needs to understand the needs of the curriculum as well as the logistical requirements of contact sessions, WIL placements, practicals etc. – so this is an academic-administrator position.</w:t>
      </w:r>
    </w:p>
    <w:p w14:paraId="6D35BA84" w14:textId="77777777" w:rsidR="003D3543" w:rsidRPr="00D17A32" w:rsidRDefault="003D3543" w:rsidP="005625EB">
      <w:pPr>
        <w:pStyle w:val="ListParagraph"/>
        <w:numPr>
          <w:ilvl w:val="0"/>
          <w:numId w:val="50"/>
        </w:numPr>
        <w:spacing w:after="200" w:line="276" w:lineRule="auto"/>
        <w:rPr>
          <w:rFonts w:cstheme="minorHAnsi"/>
        </w:rPr>
      </w:pPr>
      <w:r w:rsidRPr="00D17A32">
        <w:rPr>
          <w:rFonts w:cstheme="minorHAnsi"/>
        </w:rPr>
        <w:t>Administrators – the student experience at an ODL institution has cognitive, affective and administrative components – slow assignment turn-around, for example, can have as profound an impact on the total student experience as poorly designed learning resources. The nature of administrative tasks varies from model to model – so in one model administrative assistance might include the handling of physical assignments whereas in another model it might involve support by technicians to ensure the correct routing of digital assignments. For the purposes of this costing exercise we assume 1 administrator devoting 1400h of time specifically to the programme for each multiple of 300 students enrolled (on the assumption that 300 headcount enrolments is equivalent on average to 1800 module enrolments).</w:t>
      </w:r>
    </w:p>
    <w:p w14:paraId="41414134" w14:textId="67C60055" w:rsidR="003D3543" w:rsidRPr="00D17A32" w:rsidRDefault="003D3543" w:rsidP="003D3543">
      <w:pPr>
        <w:spacing w:before="120"/>
        <w:jc w:val="both"/>
        <w:rPr>
          <w:rFonts w:asciiTheme="minorHAnsi" w:hAnsiTheme="minorHAnsi" w:cstheme="minorHAnsi"/>
          <w:sz w:val="22"/>
          <w:szCs w:val="22"/>
        </w:rPr>
      </w:pPr>
      <w:r w:rsidRPr="00D17A32">
        <w:rPr>
          <w:rFonts w:asciiTheme="minorHAnsi" w:hAnsiTheme="minorHAnsi" w:cstheme="minorHAnsi"/>
          <w:sz w:val="22"/>
          <w:szCs w:val="22"/>
        </w:rPr>
        <w:t xml:space="preserve">We explore the roles of programme manager and module coordinator in a little more detail in Tables </w:t>
      </w:r>
      <w:r w:rsidR="00D17A32">
        <w:rPr>
          <w:rFonts w:asciiTheme="minorHAnsi" w:hAnsiTheme="minorHAnsi" w:cstheme="minorHAnsi"/>
          <w:sz w:val="22"/>
          <w:szCs w:val="22"/>
        </w:rPr>
        <w:t>4</w:t>
      </w:r>
      <w:r w:rsidRPr="00D17A32">
        <w:rPr>
          <w:rFonts w:asciiTheme="minorHAnsi" w:hAnsiTheme="minorHAnsi" w:cstheme="minorHAnsi"/>
          <w:sz w:val="22"/>
          <w:szCs w:val="22"/>
        </w:rPr>
        <w:t xml:space="preserve"> and </w:t>
      </w:r>
      <w:r w:rsidR="00D17A32">
        <w:rPr>
          <w:rFonts w:asciiTheme="minorHAnsi" w:hAnsiTheme="minorHAnsi" w:cstheme="minorHAnsi"/>
          <w:sz w:val="22"/>
          <w:szCs w:val="22"/>
        </w:rPr>
        <w:t xml:space="preserve">5 </w:t>
      </w:r>
      <w:r w:rsidRPr="00D17A32">
        <w:rPr>
          <w:rFonts w:asciiTheme="minorHAnsi" w:hAnsiTheme="minorHAnsi" w:cstheme="minorHAnsi"/>
          <w:sz w:val="22"/>
          <w:szCs w:val="22"/>
        </w:rPr>
        <w:t xml:space="preserve">below as this is a staff time commitment that is often neglected. </w:t>
      </w:r>
    </w:p>
    <w:p w14:paraId="7F6F4D6A" w14:textId="149C8BE1" w:rsidR="003D3543" w:rsidRPr="006A2EA7" w:rsidRDefault="003D3543" w:rsidP="00D17A32">
      <w:pPr>
        <w:pStyle w:val="Heading5"/>
      </w:pPr>
      <w:bookmarkStart w:id="59" w:name="_Toc302048361"/>
      <w:r w:rsidRPr="006A2EA7">
        <w:t xml:space="preserve">Table </w:t>
      </w:r>
      <w:r w:rsidR="00D17A32">
        <w:t>4</w:t>
      </w:r>
      <w:r w:rsidRPr="006A2EA7">
        <w:t>: Programme managers</w:t>
      </w:r>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5444"/>
      </w:tblGrid>
      <w:tr w:rsidR="003D3543" w:rsidRPr="006A2EA7" w14:paraId="6C23BECA" w14:textId="77777777" w:rsidTr="00B860A8">
        <w:trPr>
          <w:tblHeader/>
        </w:trPr>
        <w:tc>
          <w:tcPr>
            <w:tcW w:w="8529" w:type="dxa"/>
            <w:gridSpan w:val="2"/>
          </w:tcPr>
          <w:p w14:paraId="6BF9E06E" w14:textId="77777777" w:rsidR="003D3543" w:rsidRPr="006A2EA7" w:rsidRDefault="003D3543" w:rsidP="00B860A8">
            <w:pPr>
              <w:pStyle w:val="Heading4"/>
              <w:jc w:val="both"/>
              <w:rPr>
                <w:rFonts w:asciiTheme="minorHAnsi" w:hAnsiTheme="minorHAnsi" w:cstheme="minorHAnsi"/>
                <w:sz w:val="20"/>
                <w:szCs w:val="20"/>
              </w:rPr>
            </w:pPr>
            <w:r w:rsidRPr="006A2EA7">
              <w:rPr>
                <w:rFonts w:asciiTheme="minorHAnsi" w:hAnsiTheme="minorHAnsi" w:cstheme="minorHAnsi"/>
                <w:sz w:val="20"/>
                <w:szCs w:val="20"/>
              </w:rPr>
              <w:t>Programme manager – roles and responsibilities</w:t>
            </w:r>
          </w:p>
        </w:tc>
      </w:tr>
      <w:tr w:rsidR="003D3543" w:rsidRPr="006A2EA7" w14:paraId="46EDD2B3" w14:textId="77777777" w:rsidTr="00B860A8">
        <w:tc>
          <w:tcPr>
            <w:tcW w:w="3085" w:type="dxa"/>
          </w:tcPr>
          <w:p w14:paraId="325B3BB4" w14:textId="77777777" w:rsidR="003D3543" w:rsidRPr="006A2EA7" w:rsidRDefault="003D3543" w:rsidP="00B860A8">
            <w:pPr>
              <w:spacing w:before="120"/>
              <w:jc w:val="both"/>
              <w:rPr>
                <w:rFonts w:asciiTheme="minorHAnsi" w:hAnsiTheme="minorHAnsi" w:cstheme="minorHAnsi"/>
                <w:b/>
                <w:sz w:val="20"/>
              </w:rPr>
            </w:pPr>
            <w:r w:rsidRPr="006A2EA7">
              <w:rPr>
                <w:rFonts w:asciiTheme="minorHAnsi" w:hAnsiTheme="minorHAnsi" w:cstheme="minorHAnsi"/>
                <w:b/>
                <w:sz w:val="20"/>
              </w:rPr>
              <w:t>Overall role</w:t>
            </w:r>
          </w:p>
        </w:tc>
        <w:tc>
          <w:tcPr>
            <w:tcW w:w="5444" w:type="dxa"/>
          </w:tcPr>
          <w:p w14:paraId="710E26A7" w14:textId="77777777" w:rsidR="003D3543" w:rsidRPr="006A2EA7" w:rsidRDefault="003D3543" w:rsidP="00B860A8">
            <w:pPr>
              <w:spacing w:before="120"/>
              <w:jc w:val="both"/>
              <w:rPr>
                <w:rFonts w:asciiTheme="minorHAnsi" w:hAnsiTheme="minorHAnsi" w:cstheme="minorHAnsi"/>
                <w:sz w:val="20"/>
              </w:rPr>
            </w:pPr>
            <w:r w:rsidRPr="006A2EA7">
              <w:rPr>
                <w:rFonts w:asciiTheme="minorHAnsi" w:hAnsiTheme="minorHAnsi" w:cstheme="minorHAnsi"/>
                <w:sz w:val="20"/>
              </w:rPr>
              <w:t>Ensure development, provision and review of appropriate and relevant programmes through appropriate modes of delivery and equitable assessment practices and student support in order to ensure that the needs of the students and community are met.</w:t>
            </w:r>
          </w:p>
        </w:tc>
      </w:tr>
      <w:tr w:rsidR="003D3543" w:rsidRPr="006A2EA7" w14:paraId="000CEBB3" w14:textId="77777777" w:rsidTr="00B860A8">
        <w:tc>
          <w:tcPr>
            <w:tcW w:w="3085" w:type="dxa"/>
          </w:tcPr>
          <w:p w14:paraId="2CB8E496" w14:textId="77777777" w:rsidR="003D3543" w:rsidRPr="006A2EA7" w:rsidRDefault="003D3543" w:rsidP="00B860A8">
            <w:pPr>
              <w:spacing w:before="120"/>
              <w:jc w:val="both"/>
              <w:rPr>
                <w:rFonts w:asciiTheme="minorHAnsi" w:hAnsiTheme="minorHAnsi" w:cstheme="minorHAnsi"/>
                <w:b/>
                <w:sz w:val="20"/>
              </w:rPr>
            </w:pPr>
            <w:r w:rsidRPr="006A2EA7">
              <w:rPr>
                <w:rFonts w:asciiTheme="minorHAnsi" w:hAnsiTheme="minorHAnsi" w:cstheme="minorHAnsi"/>
                <w:b/>
                <w:sz w:val="20"/>
              </w:rPr>
              <w:t>Specific responsibilities in conjunction with programme team</w:t>
            </w:r>
          </w:p>
        </w:tc>
        <w:tc>
          <w:tcPr>
            <w:tcW w:w="5444" w:type="dxa"/>
          </w:tcPr>
          <w:p w14:paraId="4C2613E0" w14:textId="77777777" w:rsidR="003D3543" w:rsidRPr="006A2EA7" w:rsidRDefault="003D3543" w:rsidP="005625EB">
            <w:pPr>
              <w:pStyle w:val="ListParagraph"/>
              <w:numPr>
                <w:ilvl w:val="0"/>
                <w:numId w:val="52"/>
              </w:numPr>
              <w:spacing w:before="120" w:after="200" w:line="276" w:lineRule="auto"/>
              <w:rPr>
                <w:rFonts w:cstheme="minorHAnsi"/>
                <w:sz w:val="20"/>
                <w:szCs w:val="20"/>
              </w:rPr>
            </w:pPr>
            <w:r w:rsidRPr="006A2EA7">
              <w:rPr>
                <w:rFonts w:cstheme="minorHAnsi"/>
                <w:sz w:val="20"/>
                <w:szCs w:val="20"/>
              </w:rPr>
              <w:t>Lead design programmes/courses at all levels ensuring inter-disciplinary and programme coherence</w:t>
            </w:r>
          </w:p>
          <w:p w14:paraId="6BD559DB" w14:textId="77777777" w:rsidR="003D3543" w:rsidRPr="006A2EA7" w:rsidRDefault="003D3543" w:rsidP="005625EB">
            <w:pPr>
              <w:pStyle w:val="ListParagraph"/>
              <w:numPr>
                <w:ilvl w:val="0"/>
                <w:numId w:val="52"/>
              </w:numPr>
              <w:spacing w:before="120" w:after="200" w:line="276" w:lineRule="auto"/>
              <w:rPr>
                <w:rFonts w:cstheme="minorHAnsi"/>
                <w:sz w:val="20"/>
                <w:szCs w:val="20"/>
              </w:rPr>
            </w:pPr>
            <w:r w:rsidRPr="006A2EA7">
              <w:rPr>
                <w:rFonts w:cstheme="minorHAnsi"/>
                <w:sz w:val="20"/>
                <w:szCs w:val="20"/>
              </w:rPr>
              <w:t>Lead development of curricula for programmes/courses</w:t>
            </w:r>
          </w:p>
          <w:p w14:paraId="72E50C75" w14:textId="77777777" w:rsidR="003D3543" w:rsidRPr="006A2EA7" w:rsidRDefault="003D3543" w:rsidP="005625EB">
            <w:pPr>
              <w:pStyle w:val="ListParagraph"/>
              <w:numPr>
                <w:ilvl w:val="0"/>
                <w:numId w:val="52"/>
              </w:numPr>
              <w:spacing w:before="120" w:after="200" w:line="276" w:lineRule="auto"/>
              <w:rPr>
                <w:rFonts w:cstheme="minorHAnsi"/>
                <w:sz w:val="20"/>
                <w:szCs w:val="20"/>
              </w:rPr>
            </w:pPr>
            <w:r w:rsidRPr="006A2EA7">
              <w:rPr>
                <w:rFonts w:cstheme="minorHAnsi"/>
                <w:sz w:val="20"/>
                <w:szCs w:val="20"/>
              </w:rPr>
              <w:t>Co-develop materials for programmes/courses including the writing of study materials and manage and monitor the quality of outsourced processes in this regard</w:t>
            </w:r>
          </w:p>
          <w:p w14:paraId="581BE5E7" w14:textId="77777777" w:rsidR="003D3543" w:rsidRPr="006A2EA7" w:rsidRDefault="003D3543" w:rsidP="005625EB">
            <w:pPr>
              <w:pStyle w:val="ListParagraph"/>
              <w:numPr>
                <w:ilvl w:val="0"/>
                <w:numId w:val="52"/>
              </w:numPr>
              <w:spacing w:before="120" w:after="200" w:line="276" w:lineRule="auto"/>
              <w:rPr>
                <w:rFonts w:cstheme="minorHAnsi"/>
                <w:sz w:val="20"/>
                <w:szCs w:val="20"/>
              </w:rPr>
            </w:pPr>
            <w:r w:rsidRPr="006A2EA7">
              <w:rPr>
                <w:rFonts w:cstheme="minorHAnsi"/>
                <w:sz w:val="20"/>
                <w:szCs w:val="20"/>
              </w:rPr>
              <w:t>Develop an assessment strategy for the programme that matches assessment criteria with exit level outcomes and provides for an appropriate balance of formative and summative assessment across the programme</w:t>
            </w:r>
          </w:p>
          <w:p w14:paraId="414FC36F" w14:textId="77777777" w:rsidR="003D3543" w:rsidRPr="006A2EA7" w:rsidRDefault="003D3543" w:rsidP="005625EB">
            <w:pPr>
              <w:pStyle w:val="ListParagraph"/>
              <w:numPr>
                <w:ilvl w:val="0"/>
                <w:numId w:val="52"/>
              </w:numPr>
              <w:spacing w:before="120" w:after="200" w:line="276" w:lineRule="auto"/>
              <w:rPr>
                <w:rFonts w:cstheme="minorHAnsi"/>
                <w:sz w:val="20"/>
                <w:szCs w:val="20"/>
              </w:rPr>
            </w:pPr>
            <w:r w:rsidRPr="006A2EA7">
              <w:rPr>
                <w:rFonts w:cstheme="minorHAnsi"/>
                <w:sz w:val="20"/>
                <w:szCs w:val="20"/>
              </w:rPr>
              <w:t>Set examination and assessment activities and/or review the quality of those set by others</w:t>
            </w:r>
          </w:p>
          <w:p w14:paraId="2C093E1C" w14:textId="77777777" w:rsidR="003D3543" w:rsidRPr="006A2EA7" w:rsidRDefault="003D3543" w:rsidP="005625EB">
            <w:pPr>
              <w:pStyle w:val="ListParagraph"/>
              <w:numPr>
                <w:ilvl w:val="0"/>
                <w:numId w:val="52"/>
              </w:numPr>
              <w:spacing w:before="120" w:after="200" w:line="276" w:lineRule="auto"/>
              <w:rPr>
                <w:rFonts w:cstheme="minorHAnsi"/>
                <w:sz w:val="20"/>
                <w:szCs w:val="20"/>
              </w:rPr>
            </w:pPr>
            <w:r w:rsidRPr="006A2EA7">
              <w:rPr>
                <w:rFonts w:cstheme="minorHAnsi"/>
                <w:sz w:val="20"/>
                <w:szCs w:val="20"/>
              </w:rPr>
              <w:t>Assess examinations and assignments or the quality of outsourced marking thereof</w:t>
            </w:r>
          </w:p>
          <w:p w14:paraId="79A08844" w14:textId="77777777" w:rsidR="003D3543" w:rsidRPr="006A2EA7" w:rsidRDefault="003D3543" w:rsidP="005625EB">
            <w:pPr>
              <w:pStyle w:val="ListParagraph"/>
              <w:numPr>
                <w:ilvl w:val="0"/>
                <w:numId w:val="52"/>
              </w:numPr>
              <w:spacing w:before="120" w:after="200" w:line="276" w:lineRule="auto"/>
              <w:rPr>
                <w:rFonts w:cstheme="minorHAnsi"/>
                <w:sz w:val="20"/>
                <w:szCs w:val="20"/>
              </w:rPr>
            </w:pPr>
            <w:r w:rsidRPr="006A2EA7">
              <w:rPr>
                <w:rFonts w:cstheme="minorHAnsi"/>
                <w:sz w:val="20"/>
                <w:szCs w:val="20"/>
              </w:rPr>
              <w:t>Ensure internal and external moderation of materials and assessment</w:t>
            </w:r>
          </w:p>
          <w:p w14:paraId="1E989F94" w14:textId="77777777" w:rsidR="003D3543" w:rsidRPr="006A2EA7" w:rsidRDefault="003D3543" w:rsidP="005625EB">
            <w:pPr>
              <w:pStyle w:val="ListParagraph"/>
              <w:numPr>
                <w:ilvl w:val="0"/>
                <w:numId w:val="52"/>
              </w:numPr>
              <w:spacing w:before="120" w:after="200" w:line="276" w:lineRule="auto"/>
              <w:rPr>
                <w:rFonts w:cstheme="minorHAnsi"/>
                <w:sz w:val="20"/>
                <w:szCs w:val="20"/>
              </w:rPr>
            </w:pPr>
            <w:r w:rsidRPr="006A2EA7">
              <w:rPr>
                <w:rFonts w:cstheme="minorHAnsi"/>
                <w:sz w:val="20"/>
                <w:szCs w:val="20"/>
              </w:rPr>
              <w:lastRenderedPageBreak/>
              <w:t>Ensure appropriate staffing of programme including procedures for the selection, orientation, training, monitoring and support of tutors/tutor-markers</w:t>
            </w:r>
          </w:p>
          <w:p w14:paraId="602EA271" w14:textId="77777777" w:rsidR="003D3543" w:rsidRPr="006A2EA7" w:rsidRDefault="003D3543" w:rsidP="005625EB">
            <w:pPr>
              <w:pStyle w:val="ListParagraph"/>
              <w:numPr>
                <w:ilvl w:val="0"/>
                <w:numId w:val="52"/>
              </w:numPr>
              <w:spacing w:before="120" w:after="200" w:line="276" w:lineRule="auto"/>
              <w:rPr>
                <w:rFonts w:cstheme="minorHAnsi"/>
                <w:sz w:val="20"/>
                <w:szCs w:val="20"/>
              </w:rPr>
            </w:pPr>
            <w:r w:rsidRPr="006A2EA7">
              <w:rPr>
                <w:rFonts w:cstheme="minorHAnsi"/>
                <w:sz w:val="20"/>
                <w:szCs w:val="20"/>
              </w:rPr>
              <w:t>Adhere to quality standards and define quality at programme/course level in line with institutional norms</w:t>
            </w:r>
          </w:p>
          <w:p w14:paraId="781AB34C" w14:textId="77777777" w:rsidR="003D3543" w:rsidRPr="006A2EA7" w:rsidRDefault="003D3543" w:rsidP="005625EB">
            <w:pPr>
              <w:pStyle w:val="ListParagraph"/>
              <w:numPr>
                <w:ilvl w:val="0"/>
                <w:numId w:val="52"/>
              </w:numPr>
              <w:spacing w:before="120" w:after="200" w:line="276" w:lineRule="auto"/>
              <w:rPr>
                <w:rFonts w:cstheme="minorHAnsi"/>
                <w:sz w:val="20"/>
                <w:szCs w:val="20"/>
              </w:rPr>
            </w:pPr>
            <w:r w:rsidRPr="006A2EA7">
              <w:rPr>
                <w:rFonts w:cstheme="minorHAnsi"/>
                <w:sz w:val="20"/>
                <w:szCs w:val="20"/>
              </w:rPr>
              <w:t>Review and restructure programmes/courses</w:t>
            </w:r>
          </w:p>
          <w:p w14:paraId="335D5A2E" w14:textId="77777777" w:rsidR="003D3543" w:rsidRPr="006A2EA7" w:rsidRDefault="003D3543" w:rsidP="005625EB">
            <w:pPr>
              <w:pStyle w:val="ListParagraph"/>
              <w:numPr>
                <w:ilvl w:val="0"/>
                <w:numId w:val="52"/>
              </w:numPr>
              <w:spacing w:before="120" w:after="200" w:line="276" w:lineRule="auto"/>
              <w:rPr>
                <w:rFonts w:cstheme="minorHAnsi"/>
                <w:sz w:val="20"/>
                <w:szCs w:val="20"/>
              </w:rPr>
            </w:pPr>
            <w:r w:rsidRPr="006A2EA7">
              <w:rPr>
                <w:rFonts w:cstheme="minorHAnsi"/>
                <w:sz w:val="20"/>
                <w:szCs w:val="20"/>
              </w:rPr>
              <w:t>Conduct lectures, seminars, workshops, etc as needed</w:t>
            </w:r>
          </w:p>
          <w:p w14:paraId="1F595C06" w14:textId="77777777" w:rsidR="003D3543" w:rsidRPr="006A2EA7" w:rsidRDefault="003D3543" w:rsidP="005625EB">
            <w:pPr>
              <w:pStyle w:val="ListParagraph"/>
              <w:numPr>
                <w:ilvl w:val="0"/>
                <w:numId w:val="52"/>
              </w:numPr>
              <w:spacing w:before="120" w:after="200" w:line="276" w:lineRule="auto"/>
              <w:rPr>
                <w:rFonts w:cstheme="minorHAnsi"/>
                <w:sz w:val="20"/>
                <w:szCs w:val="20"/>
              </w:rPr>
            </w:pPr>
            <w:r w:rsidRPr="006A2EA7">
              <w:rPr>
                <w:rFonts w:cstheme="minorHAnsi"/>
                <w:sz w:val="20"/>
                <w:szCs w:val="20"/>
              </w:rPr>
              <w:t>Be actively involved in related academic citizenship activities</w:t>
            </w:r>
          </w:p>
          <w:p w14:paraId="422C0654" w14:textId="77777777" w:rsidR="003D3543" w:rsidRPr="006A2EA7" w:rsidRDefault="003D3543" w:rsidP="005625EB">
            <w:pPr>
              <w:pStyle w:val="ListParagraph"/>
              <w:numPr>
                <w:ilvl w:val="0"/>
                <w:numId w:val="52"/>
              </w:numPr>
              <w:spacing w:before="120" w:after="200" w:line="276" w:lineRule="auto"/>
              <w:rPr>
                <w:rFonts w:cstheme="minorHAnsi"/>
                <w:sz w:val="20"/>
                <w:szCs w:val="20"/>
              </w:rPr>
            </w:pPr>
            <w:r w:rsidRPr="006A2EA7">
              <w:rPr>
                <w:rFonts w:cstheme="minorHAnsi"/>
                <w:sz w:val="20"/>
                <w:szCs w:val="20"/>
              </w:rPr>
              <w:t>Track student retention, pass rates and programme throughput</w:t>
            </w:r>
          </w:p>
          <w:p w14:paraId="2DFBAE8A" w14:textId="77777777" w:rsidR="003D3543" w:rsidRPr="006A2EA7" w:rsidRDefault="003D3543" w:rsidP="005625EB">
            <w:pPr>
              <w:pStyle w:val="ListParagraph"/>
              <w:numPr>
                <w:ilvl w:val="0"/>
                <w:numId w:val="52"/>
              </w:numPr>
              <w:spacing w:before="120" w:after="200" w:line="276" w:lineRule="auto"/>
              <w:rPr>
                <w:rFonts w:cstheme="minorHAnsi"/>
                <w:sz w:val="20"/>
                <w:szCs w:val="20"/>
              </w:rPr>
            </w:pPr>
            <w:r w:rsidRPr="006A2EA7">
              <w:rPr>
                <w:rFonts w:cstheme="minorHAnsi"/>
                <w:sz w:val="20"/>
                <w:szCs w:val="20"/>
              </w:rPr>
              <w:t>Provide student support and advice</w:t>
            </w:r>
          </w:p>
          <w:p w14:paraId="2B63BECC" w14:textId="77777777" w:rsidR="003D3543" w:rsidRPr="006A2EA7" w:rsidRDefault="003D3543" w:rsidP="005625EB">
            <w:pPr>
              <w:pStyle w:val="ListParagraph"/>
              <w:numPr>
                <w:ilvl w:val="0"/>
                <w:numId w:val="52"/>
              </w:numPr>
              <w:spacing w:before="120" w:after="200" w:line="276" w:lineRule="auto"/>
              <w:rPr>
                <w:rFonts w:cstheme="minorHAnsi"/>
                <w:sz w:val="20"/>
                <w:szCs w:val="20"/>
              </w:rPr>
            </w:pPr>
            <w:r w:rsidRPr="006A2EA7">
              <w:rPr>
                <w:rFonts w:cstheme="minorHAnsi"/>
                <w:sz w:val="20"/>
                <w:szCs w:val="20"/>
              </w:rPr>
              <w:t>Maintain programme/course relevance and appropriateness</w:t>
            </w:r>
          </w:p>
          <w:p w14:paraId="2C9B69B5" w14:textId="77777777" w:rsidR="003D3543" w:rsidRPr="006A2EA7" w:rsidRDefault="003D3543" w:rsidP="005625EB">
            <w:pPr>
              <w:pStyle w:val="ListParagraph"/>
              <w:numPr>
                <w:ilvl w:val="0"/>
                <w:numId w:val="52"/>
              </w:numPr>
              <w:spacing w:before="120" w:after="200" w:line="276" w:lineRule="auto"/>
              <w:rPr>
                <w:rFonts w:cstheme="minorHAnsi"/>
                <w:sz w:val="20"/>
                <w:szCs w:val="20"/>
              </w:rPr>
            </w:pPr>
            <w:r w:rsidRPr="006A2EA7">
              <w:rPr>
                <w:rFonts w:cstheme="minorHAnsi"/>
                <w:sz w:val="20"/>
                <w:szCs w:val="20"/>
              </w:rPr>
              <w:t>Conduct research related to the programme</w:t>
            </w:r>
          </w:p>
          <w:p w14:paraId="6133172C" w14:textId="77777777" w:rsidR="003D3543" w:rsidRPr="006A2EA7" w:rsidRDefault="003D3543" w:rsidP="005625EB">
            <w:pPr>
              <w:pStyle w:val="ListParagraph"/>
              <w:numPr>
                <w:ilvl w:val="0"/>
                <w:numId w:val="52"/>
              </w:numPr>
              <w:spacing w:before="120" w:after="200" w:line="276" w:lineRule="auto"/>
              <w:ind w:left="357" w:hanging="357"/>
              <w:rPr>
                <w:rFonts w:cstheme="minorHAnsi"/>
                <w:sz w:val="20"/>
                <w:szCs w:val="20"/>
              </w:rPr>
            </w:pPr>
            <w:r w:rsidRPr="006A2EA7">
              <w:rPr>
                <w:rFonts w:cstheme="minorHAnsi"/>
                <w:sz w:val="20"/>
                <w:szCs w:val="20"/>
              </w:rPr>
              <w:t>Constitute and chair a programme management team.</w:t>
            </w:r>
          </w:p>
        </w:tc>
      </w:tr>
      <w:tr w:rsidR="003D3543" w:rsidRPr="006A2EA7" w14:paraId="49F6E866" w14:textId="77777777" w:rsidTr="00B860A8">
        <w:tc>
          <w:tcPr>
            <w:tcW w:w="3085" w:type="dxa"/>
          </w:tcPr>
          <w:p w14:paraId="0ABAD70C" w14:textId="77777777" w:rsidR="003D3543" w:rsidRPr="006A2EA7" w:rsidRDefault="003D3543" w:rsidP="00B860A8">
            <w:pPr>
              <w:spacing w:before="120"/>
              <w:jc w:val="both"/>
              <w:rPr>
                <w:rFonts w:asciiTheme="minorHAnsi" w:hAnsiTheme="minorHAnsi" w:cstheme="minorHAnsi"/>
                <w:b/>
                <w:sz w:val="20"/>
              </w:rPr>
            </w:pPr>
            <w:r w:rsidRPr="006A2EA7">
              <w:rPr>
                <w:rFonts w:asciiTheme="minorHAnsi" w:hAnsiTheme="minorHAnsi" w:cstheme="minorHAnsi"/>
                <w:b/>
                <w:sz w:val="20"/>
              </w:rPr>
              <w:lastRenderedPageBreak/>
              <w:t>Time allocation</w:t>
            </w:r>
          </w:p>
        </w:tc>
        <w:tc>
          <w:tcPr>
            <w:tcW w:w="5444" w:type="dxa"/>
          </w:tcPr>
          <w:p w14:paraId="3CD8907F" w14:textId="77777777" w:rsidR="003D3543" w:rsidRPr="006A2EA7" w:rsidRDefault="003D3543" w:rsidP="00B860A8">
            <w:pPr>
              <w:spacing w:before="120"/>
              <w:jc w:val="both"/>
              <w:rPr>
                <w:rFonts w:asciiTheme="minorHAnsi" w:hAnsiTheme="minorHAnsi" w:cstheme="minorHAnsi"/>
                <w:sz w:val="20"/>
              </w:rPr>
            </w:pPr>
            <w:r w:rsidRPr="006A2EA7">
              <w:rPr>
                <w:rFonts w:asciiTheme="minorHAnsi" w:hAnsiTheme="minorHAnsi" w:cstheme="minorHAnsi"/>
                <w:sz w:val="20"/>
              </w:rPr>
              <w:t>200 – 600+ hours per annum depending on the complexity of programme.</w:t>
            </w:r>
          </w:p>
          <w:p w14:paraId="5B2C34EA" w14:textId="77777777" w:rsidR="003D3543" w:rsidRPr="006A2EA7" w:rsidRDefault="003D3543" w:rsidP="00B860A8">
            <w:pPr>
              <w:jc w:val="both"/>
              <w:rPr>
                <w:rFonts w:asciiTheme="minorHAnsi" w:hAnsiTheme="minorHAnsi" w:cstheme="minorHAnsi"/>
                <w:sz w:val="20"/>
              </w:rPr>
            </w:pPr>
            <w:r w:rsidRPr="006A2EA7">
              <w:rPr>
                <w:rFonts w:asciiTheme="minorHAnsi" w:hAnsiTheme="minorHAnsi" w:cstheme="minorHAnsi"/>
                <w:sz w:val="20"/>
              </w:rPr>
              <w:t>It is suggested that there is need for the programme manager to treat the design, development, delivery and review of a particular programme in a particular cycle as a project and that he/she will require training and support in this regard (Modesto 2009).</w:t>
            </w:r>
          </w:p>
        </w:tc>
      </w:tr>
    </w:tbl>
    <w:p w14:paraId="203E6068" w14:textId="6AC024E6" w:rsidR="003D3543" w:rsidRPr="006A2EA7" w:rsidRDefault="003D3543" w:rsidP="00D17A32">
      <w:pPr>
        <w:pStyle w:val="Heading5"/>
      </w:pPr>
      <w:bookmarkStart w:id="60" w:name="_Toc302048362"/>
      <w:r w:rsidRPr="006A2EA7">
        <w:t xml:space="preserve">Table </w:t>
      </w:r>
      <w:r w:rsidR="00D17A32">
        <w:t>5</w:t>
      </w:r>
      <w:r w:rsidRPr="006A2EA7">
        <w:t>: Module coordinators</w:t>
      </w:r>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5444"/>
      </w:tblGrid>
      <w:tr w:rsidR="003D3543" w:rsidRPr="006A2EA7" w14:paraId="271AA2FC" w14:textId="77777777" w:rsidTr="00B860A8">
        <w:trPr>
          <w:tblHeader/>
        </w:trPr>
        <w:tc>
          <w:tcPr>
            <w:tcW w:w="8529" w:type="dxa"/>
            <w:gridSpan w:val="2"/>
          </w:tcPr>
          <w:p w14:paraId="140536F9" w14:textId="77777777" w:rsidR="003D3543" w:rsidRPr="006A2EA7" w:rsidRDefault="003D3543" w:rsidP="00B860A8">
            <w:pPr>
              <w:pStyle w:val="Heading4"/>
              <w:jc w:val="both"/>
              <w:rPr>
                <w:rFonts w:asciiTheme="minorHAnsi" w:hAnsiTheme="minorHAnsi" w:cstheme="minorHAnsi"/>
                <w:sz w:val="20"/>
                <w:szCs w:val="20"/>
              </w:rPr>
            </w:pPr>
            <w:r w:rsidRPr="006A2EA7">
              <w:rPr>
                <w:rFonts w:asciiTheme="minorHAnsi" w:hAnsiTheme="minorHAnsi" w:cstheme="minorHAnsi"/>
                <w:sz w:val="20"/>
                <w:szCs w:val="20"/>
              </w:rPr>
              <w:t>Module coordinator – roles and responsibilities</w:t>
            </w:r>
          </w:p>
        </w:tc>
      </w:tr>
      <w:tr w:rsidR="003D3543" w:rsidRPr="006A2EA7" w14:paraId="425E801B" w14:textId="77777777" w:rsidTr="00B860A8">
        <w:tc>
          <w:tcPr>
            <w:tcW w:w="3085" w:type="dxa"/>
          </w:tcPr>
          <w:p w14:paraId="43EB5DB0" w14:textId="77777777" w:rsidR="003D3543" w:rsidRPr="006A2EA7" w:rsidRDefault="003D3543" w:rsidP="00B860A8">
            <w:pPr>
              <w:spacing w:before="120"/>
              <w:jc w:val="both"/>
              <w:rPr>
                <w:rFonts w:asciiTheme="minorHAnsi" w:hAnsiTheme="minorHAnsi" w:cstheme="minorHAnsi"/>
                <w:b/>
                <w:sz w:val="20"/>
              </w:rPr>
            </w:pPr>
            <w:r w:rsidRPr="006A2EA7">
              <w:rPr>
                <w:rFonts w:asciiTheme="minorHAnsi" w:hAnsiTheme="minorHAnsi" w:cstheme="minorHAnsi"/>
                <w:b/>
                <w:sz w:val="20"/>
              </w:rPr>
              <w:t>Overall role</w:t>
            </w:r>
          </w:p>
        </w:tc>
        <w:tc>
          <w:tcPr>
            <w:tcW w:w="5444" w:type="dxa"/>
          </w:tcPr>
          <w:p w14:paraId="3775EEFF" w14:textId="77777777" w:rsidR="003D3543" w:rsidRPr="006A2EA7" w:rsidRDefault="003D3543" w:rsidP="00B860A8">
            <w:pPr>
              <w:spacing w:before="120"/>
              <w:jc w:val="both"/>
              <w:rPr>
                <w:rFonts w:asciiTheme="minorHAnsi" w:hAnsiTheme="minorHAnsi" w:cstheme="minorHAnsi"/>
                <w:sz w:val="20"/>
              </w:rPr>
            </w:pPr>
            <w:r w:rsidRPr="006A2EA7">
              <w:rPr>
                <w:rFonts w:asciiTheme="minorHAnsi" w:hAnsiTheme="minorHAnsi" w:cstheme="minorHAnsi"/>
                <w:sz w:val="20"/>
              </w:rPr>
              <w:t>Ensure development, provision and review of appropriate and relevant curriculum materials at module level through appropriate modes of delivery and equitable assessment practices and student support in order to ensure that the needs of the students and community are met.</w:t>
            </w:r>
          </w:p>
        </w:tc>
      </w:tr>
      <w:tr w:rsidR="003D3543" w:rsidRPr="006A2EA7" w14:paraId="12179BAE" w14:textId="77777777" w:rsidTr="00B860A8">
        <w:tc>
          <w:tcPr>
            <w:tcW w:w="3085" w:type="dxa"/>
          </w:tcPr>
          <w:p w14:paraId="3E6572FC" w14:textId="77777777" w:rsidR="003D3543" w:rsidRPr="006A2EA7" w:rsidRDefault="003D3543" w:rsidP="00B860A8">
            <w:pPr>
              <w:spacing w:before="120"/>
              <w:jc w:val="both"/>
              <w:rPr>
                <w:rFonts w:asciiTheme="minorHAnsi" w:hAnsiTheme="minorHAnsi" w:cstheme="minorHAnsi"/>
                <w:b/>
                <w:sz w:val="20"/>
              </w:rPr>
            </w:pPr>
            <w:r w:rsidRPr="006A2EA7">
              <w:rPr>
                <w:rFonts w:asciiTheme="minorHAnsi" w:hAnsiTheme="minorHAnsi" w:cstheme="minorHAnsi"/>
                <w:b/>
                <w:sz w:val="20"/>
              </w:rPr>
              <w:t>Specific responsibilities in conjunction with programme team</w:t>
            </w:r>
          </w:p>
        </w:tc>
        <w:tc>
          <w:tcPr>
            <w:tcW w:w="5444" w:type="dxa"/>
          </w:tcPr>
          <w:p w14:paraId="54F90BF5" w14:textId="77777777" w:rsidR="003D3543" w:rsidRPr="006A2EA7" w:rsidRDefault="003D3543" w:rsidP="005625EB">
            <w:pPr>
              <w:pStyle w:val="ListParagraph"/>
              <w:numPr>
                <w:ilvl w:val="0"/>
                <w:numId w:val="52"/>
              </w:numPr>
              <w:spacing w:before="120" w:after="200" w:line="276" w:lineRule="auto"/>
              <w:rPr>
                <w:rFonts w:cstheme="minorHAnsi"/>
                <w:sz w:val="20"/>
                <w:szCs w:val="20"/>
              </w:rPr>
            </w:pPr>
            <w:r w:rsidRPr="006A2EA7">
              <w:rPr>
                <w:rFonts w:cstheme="minorHAnsi"/>
                <w:sz w:val="20"/>
                <w:szCs w:val="20"/>
              </w:rPr>
              <w:t>Design courses/modules at appropriate levels ensuring inter-disciplinary and programme coherence</w:t>
            </w:r>
          </w:p>
          <w:p w14:paraId="714C8ABF" w14:textId="77777777" w:rsidR="003D3543" w:rsidRPr="006A2EA7" w:rsidRDefault="003D3543" w:rsidP="005625EB">
            <w:pPr>
              <w:pStyle w:val="ListParagraph"/>
              <w:numPr>
                <w:ilvl w:val="0"/>
                <w:numId w:val="52"/>
              </w:numPr>
              <w:spacing w:before="120" w:after="200" w:line="276" w:lineRule="auto"/>
              <w:rPr>
                <w:rFonts w:cstheme="minorHAnsi"/>
                <w:sz w:val="20"/>
                <w:szCs w:val="20"/>
              </w:rPr>
            </w:pPr>
            <w:r w:rsidRPr="006A2EA7">
              <w:rPr>
                <w:rFonts w:cstheme="minorHAnsi"/>
                <w:sz w:val="20"/>
                <w:szCs w:val="20"/>
              </w:rPr>
              <w:t>Develop curricula for courses/modules</w:t>
            </w:r>
          </w:p>
          <w:p w14:paraId="2073ABF0" w14:textId="77777777" w:rsidR="003D3543" w:rsidRPr="006A2EA7" w:rsidRDefault="003D3543" w:rsidP="005625EB">
            <w:pPr>
              <w:pStyle w:val="ListParagraph"/>
              <w:numPr>
                <w:ilvl w:val="0"/>
                <w:numId w:val="52"/>
              </w:numPr>
              <w:spacing w:before="120" w:after="200" w:line="276" w:lineRule="auto"/>
              <w:rPr>
                <w:rFonts w:cstheme="minorHAnsi"/>
                <w:sz w:val="20"/>
                <w:szCs w:val="20"/>
              </w:rPr>
            </w:pPr>
            <w:r w:rsidRPr="006A2EA7">
              <w:rPr>
                <w:rFonts w:cstheme="minorHAnsi"/>
                <w:sz w:val="20"/>
                <w:szCs w:val="20"/>
              </w:rPr>
              <w:t>Develop materials for courses/modules including the writing of study materials</w:t>
            </w:r>
          </w:p>
          <w:p w14:paraId="1097D50E" w14:textId="77777777" w:rsidR="003D3543" w:rsidRPr="006A2EA7" w:rsidRDefault="003D3543" w:rsidP="005625EB">
            <w:pPr>
              <w:pStyle w:val="ListParagraph"/>
              <w:numPr>
                <w:ilvl w:val="0"/>
                <w:numId w:val="52"/>
              </w:numPr>
              <w:spacing w:before="120" w:after="200" w:line="276" w:lineRule="auto"/>
              <w:rPr>
                <w:rFonts w:cstheme="minorHAnsi"/>
                <w:sz w:val="20"/>
                <w:szCs w:val="20"/>
              </w:rPr>
            </w:pPr>
            <w:r w:rsidRPr="006A2EA7">
              <w:rPr>
                <w:rFonts w:cstheme="minorHAnsi"/>
                <w:sz w:val="20"/>
                <w:szCs w:val="20"/>
              </w:rPr>
              <w:t>Develop an assessment strategy for a course/module that matches assessment criteria with exit level outcomes and provides for an appropriate balance of formative and summative assessment in line with the overall programme strategy</w:t>
            </w:r>
          </w:p>
          <w:p w14:paraId="2BD53CC6" w14:textId="77777777" w:rsidR="003D3543" w:rsidRPr="006A2EA7" w:rsidRDefault="003D3543" w:rsidP="005625EB">
            <w:pPr>
              <w:pStyle w:val="ListParagraph"/>
              <w:numPr>
                <w:ilvl w:val="0"/>
                <w:numId w:val="52"/>
              </w:numPr>
              <w:spacing w:before="120" w:after="200" w:line="276" w:lineRule="auto"/>
              <w:rPr>
                <w:rFonts w:cstheme="minorHAnsi"/>
                <w:sz w:val="20"/>
                <w:szCs w:val="20"/>
              </w:rPr>
            </w:pPr>
            <w:r w:rsidRPr="006A2EA7">
              <w:rPr>
                <w:rFonts w:cstheme="minorHAnsi"/>
                <w:sz w:val="20"/>
                <w:szCs w:val="20"/>
              </w:rPr>
              <w:t>Set examination and assessment activities</w:t>
            </w:r>
          </w:p>
          <w:p w14:paraId="2E8944BC" w14:textId="77777777" w:rsidR="003D3543" w:rsidRPr="006A2EA7" w:rsidRDefault="003D3543" w:rsidP="005625EB">
            <w:pPr>
              <w:pStyle w:val="ListParagraph"/>
              <w:numPr>
                <w:ilvl w:val="0"/>
                <w:numId w:val="52"/>
              </w:numPr>
              <w:spacing w:before="120" w:after="200" w:line="276" w:lineRule="auto"/>
              <w:rPr>
                <w:rFonts w:cstheme="minorHAnsi"/>
                <w:sz w:val="20"/>
                <w:szCs w:val="20"/>
              </w:rPr>
            </w:pPr>
            <w:r w:rsidRPr="006A2EA7">
              <w:rPr>
                <w:rFonts w:cstheme="minorHAnsi"/>
                <w:sz w:val="20"/>
                <w:szCs w:val="20"/>
              </w:rPr>
              <w:t>Assess examination and assignments</w:t>
            </w:r>
          </w:p>
          <w:p w14:paraId="631E9ABD" w14:textId="77777777" w:rsidR="003D3543" w:rsidRPr="006A2EA7" w:rsidRDefault="003D3543" w:rsidP="005625EB">
            <w:pPr>
              <w:pStyle w:val="ListParagraph"/>
              <w:numPr>
                <w:ilvl w:val="0"/>
                <w:numId w:val="52"/>
              </w:numPr>
              <w:spacing w:before="120" w:after="200" w:line="276" w:lineRule="auto"/>
              <w:rPr>
                <w:rFonts w:cstheme="minorHAnsi"/>
                <w:sz w:val="20"/>
                <w:szCs w:val="20"/>
              </w:rPr>
            </w:pPr>
            <w:r w:rsidRPr="006A2EA7">
              <w:rPr>
                <w:rFonts w:cstheme="minorHAnsi"/>
                <w:sz w:val="20"/>
                <w:szCs w:val="20"/>
              </w:rPr>
              <w:t>Ensure internal and external moderation of materials and assessment</w:t>
            </w:r>
          </w:p>
          <w:p w14:paraId="28233893" w14:textId="77777777" w:rsidR="003D3543" w:rsidRPr="006A2EA7" w:rsidRDefault="003D3543" w:rsidP="005625EB">
            <w:pPr>
              <w:pStyle w:val="ListParagraph"/>
              <w:numPr>
                <w:ilvl w:val="0"/>
                <w:numId w:val="52"/>
              </w:numPr>
              <w:spacing w:before="120" w:after="200" w:line="276" w:lineRule="auto"/>
              <w:rPr>
                <w:rFonts w:cstheme="minorHAnsi"/>
                <w:sz w:val="20"/>
                <w:szCs w:val="20"/>
              </w:rPr>
            </w:pPr>
            <w:r w:rsidRPr="006A2EA7">
              <w:rPr>
                <w:rFonts w:cstheme="minorHAnsi"/>
                <w:sz w:val="20"/>
                <w:szCs w:val="20"/>
              </w:rPr>
              <w:t>Select, orientate, train, monitor and support the performance of module tutors/tutor-markers</w:t>
            </w:r>
          </w:p>
          <w:p w14:paraId="6A3E392A" w14:textId="77777777" w:rsidR="003D3543" w:rsidRPr="006A2EA7" w:rsidRDefault="003D3543" w:rsidP="005625EB">
            <w:pPr>
              <w:pStyle w:val="ListParagraph"/>
              <w:numPr>
                <w:ilvl w:val="0"/>
                <w:numId w:val="52"/>
              </w:numPr>
              <w:spacing w:before="120" w:after="200" w:line="276" w:lineRule="auto"/>
              <w:rPr>
                <w:rFonts w:cstheme="minorHAnsi"/>
                <w:sz w:val="20"/>
                <w:szCs w:val="20"/>
              </w:rPr>
            </w:pPr>
            <w:r w:rsidRPr="006A2EA7">
              <w:rPr>
                <w:rFonts w:cstheme="minorHAnsi"/>
                <w:sz w:val="20"/>
                <w:szCs w:val="20"/>
              </w:rPr>
              <w:lastRenderedPageBreak/>
              <w:t>Adhere to quality standards and define quality at course/module level in line with institutional norms</w:t>
            </w:r>
          </w:p>
          <w:p w14:paraId="7023F152" w14:textId="77777777" w:rsidR="003D3543" w:rsidRPr="006A2EA7" w:rsidRDefault="003D3543" w:rsidP="005625EB">
            <w:pPr>
              <w:pStyle w:val="ListParagraph"/>
              <w:numPr>
                <w:ilvl w:val="0"/>
                <w:numId w:val="52"/>
              </w:numPr>
              <w:spacing w:before="120" w:after="200" w:line="276" w:lineRule="auto"/>
              <w:rPr>
                <w:rFonts w:cstheme="minorHAnsi"/>
                <w:sz w:val="20"/>
                <w:szCs w:val="20"/>
              </w:rPr>
            </w:pPr>
            <w:r w:rsidRPr="006A2EA7">
              <w:rPr>
                <w:rFonts w:cstheme="minorHAnsi"/>
                <w:sz w:val="20"/>
                <w:szCs w:val="20"/>
              </w:rPr>
              <w:t>Review and restructure courses/modules</w:t>
            </w:r>
          </w:p>
          <w:p w14:paraId="2DEDDAAA" w14:textId="77777777" w:rsidR="003D3543" w:rsidRPr="006A2EA7" w:rsidRDefault="003D3543" w:rsidP="005625EB">
            <w:pPr>
              <w:pStyle w:val="ListParagraph"/>
              <w:numPr>
                <w:ilvl w:val="0"/>
                <w:numId w:val="52"/>
              </w:numPr>
              <w:spacing w:before="120" w:after="200" w:line="276" w:lineRule="auto"/>
              <w:rPr>
                <w:rFonts w:cstheme="minorHAnsi"/>
                <w:sz w:val="20"/>
                <w:szCs w:val="20"/>
              </w:rPr>
            </w:pPr>
            <w:r w:rsidRPr="006A2EA7">
              <w:rPr>
                <w:rFonts w:cstheme="minorHAnsi"/>
                <w:sz w:val="20"/>
                <w:szCs w:val="20"/>
              </w:rPr>
              <w:t>Conduct lectures, seminars, workshops, etc as needed</w:t>
            </w:r>
          </w:p>
          <w:p w14:paraId="18EA799C" w14:textId="77777777" w:rsidR="003D3543" w:rsidRPr="006A2EA7" w:rsidRDefault="003D3543" w:rsidP="005625EB">
            <w:pPr>
              <w:pStyle w:val="ListParagraph"/>
              <w:numPr>
                <w:ilvl w:val="0"/>
                <w:numId w:val="52"/>
              </w:numPr>
              <w:spacing w:before="120" w:after="200" w:line="276" w:lineRule="auto"/>
              <w:rPr>
                <w:rFonts w:cstheme="minorHAnsi"/>
                <w:sz w:val="20"/>
                <w:szCs w:val="20"/>
              </w:rPr>
            </w:pPr>
            <w:r w:rsidRPr="006A2EA7">
              <w:rPr>
                <w:rFonts w:cstheme="minorHAnsi"/>
                <w:sz w:val="20"/>
                <w:szCs w:val="20"/>
              </w:rPr>
              <w:t>Be actively involved in related academic citizenship activities</w:t>
            </w:r>
          </w:p>
          <w:p w14:paraId="764824F1" w14:textId="77777777" w:rsidR="003D3543" w:rsidRPr="006A2EA7" w:rsidRDefault="003D3543" w:rsidP="005625EB">
            <w:pPr>
              <w:pStyle w:val="ListParagraph"/>
              <w:numPr>
                <w:ilvl w:val="0"/>
                <w:numId w:val="52"/>
              </w:numPr>
              <w:spacing w:before="120" w:after="200" w:line="276" w:lineRule="auto"/>
              <w:rPr>
                <w:rFonts w:cstheme="minorHAnsi"/>
                <w:sz w:val="20"/>
                <w:szCs w:val="20"/>
              </w:rPr>
            </w:pPr>
            <w:r w:rsidRPr="006A2EA7">
              <w:rPr>
                <w:rFonts w:cstheme="minorHAnsi"/>
                <w:sz w:val="20"/>
                <w:szCs w:val="20"/>
              </w:rPr>
              <w:t>Track student retention, pass rates and throughput at module level</w:t>
            </w:r>
          </w:p>
          <w:p w14:paraId="48BE387F" w14:textId="77777777" w:rsidR="003D3543" w:rsidRPr="006A2EA7" w:rsidRDefault="003D3543" w:rsidP="005625EB">
            <w:pPr>
              <w:pStyle w:val="ListParagraph"/>
              <w:numPr>
                <w:ilvl w:val="0"/>
                <w:numId w:val="52"/>
              </w:numPr>
              <w:spacing w:before="120" w:after="200" w:line="276" w:lineRule="auto"/>
              <w:rPr>
                <w:rFonts w:cstheme="minorHAnsi"/>
                <w:sz w:val="20"/>
                <w:szCs w:val="20"/>
              </w:rPr>
            </w:pPr>
            <w:r w:rsidRPr="006A2EA7">
              <w:rPr>
                <w:rFonts w:cstheme="minorHAnsi"/>
                <w:sz w:val="20"/>
                <w:szCs w:val="20"/>
              </w:rPr>
              <w:t>Provide student support</w:t>
            </w:r>
          </w:p>
          <w:p w14:paraId="448A3F39" w14:textId="77777777" w:rsidR="003D3543" w:rsidRPr="006A2EA7" w:rsidRDefault="003D3543" w:rsidP="005625EB">
            <w:pPr>
              <w:pStyle w:val="ListParagraph"/>
              <w:numPr>
                <w:ilvl w:val="0"/>
                <w:numId w:val="52"/>
              </w:numPr>
              <w:spacing w:before="120" w:after="200" w:line="276" w:lineRule="auto"/>
              <w:rPr>
                <w:rFonts w:cstheme="minorHAnsi"/>
                <w:sz w:val="20"/>
                <w:szCs w:val="20"/>
              </w:rPr>
            </w:pPr>
            <w:r w:rsidRPr="006A2EA7">
              <w:rPr>
                <w:rFonts w:cstheme="minorHAnsi"/>
                <w:sz w:val="20"/>
                <w:szCs w:val="20"/>
              </w:rPr>
              <w:t>Maintain course/module relevance and appropriateness</w:t>
            </w:r>
          </w:p>
          <w:p w14:paraId="06A83471" w14:textId="77777777" w:rsidR="003D3543" w:rsidRPr="006A2EA7" w:rsidRDefault="003D3543" w:rsidP="005625EB">
            <w:pPr>
              <w:pStyle w:val="ListParagraph"/>
              <w:numPr>
                <w:ilvl w:val="0"/>
                <w:numId w:val="52"/>
              </w:numPr>
              <w:spacing w:before="120" w:after="200" w:line="276" w:lineRule="auto"/>
              <w:rPr>
                <w:rFonts w:cstheme="minorHAnsi"/>
                <w:sz w:val="20"/>
                <w:szCs w:val="20"/>
              </w:rPr>
            </w:pPr>
            <w:r w:rsidRPr="006A2EA7">
              <w:rPr>
                <w:rFonts w:cstheme="minorHAnsi"/>
                <w:sz w:val="20"/>
                <w:szCs w:val="20"/>
              </w:rPr>
              <w:t>Conduct research related to the programme</w:t>
            </w:r>
          </w:p>
          <w:p w14:paraId="7DF09881" w14:textId="77777777" w:rsidR="003D3543" w:rsidRPr="006A2EA7" w:rsidRDefault="003D3543" w:rsidP="005625EB">
            <w:pPr>
              <w:pStyle w:val="ListParagraph"/>
              <w:numPr>
                <w:ilvl w:val="0"/>
                <w:numId w:val="52"/>
              </w:numPr>
              <w:spacing w:before="120" w:after="200" w:line="276" w:lineRule="auto"/>
              <w:ind w:left="357" w:hanging="357"/>
              <w:rPr>
                <w:rFonts w:cstheme="minorHAnsi"/>
                <w:sz w:val="20"/>
                <w:szCs w:val="20"/>
              </w:rPr>
            </w:pPr>
            <w:r w:rsidRPr="006A2EA7">
              <w:rPr>
                <w:rFonts w:cstheme="minorHAnsi"/>
                <w:sz w:val="20"/>
                <w:szCs w:val="20"/>
              </w:rPr>
              <w:t>Participate in relevant programme management teams.</w:t>
            </w:r>
          </w:p>
        </w:tc>
      </w:tr>
      <w:tr w:rsidR="003D3543" w:rsidRPr="006A2EA7" w14:paraId="3D9F9F29" w14:textId="77777777" w:rsidTr="00B860A8">
        <w:tc>
          <w:tcPr>
            <w:tcW w:w="3085" w:type="dxa"/>
          </w:tcPr>
          <w:p w14:paraId="2EBC1DC8" w14:textId="77777777" w:rsidR="003D3543" w:rsidRPr="006A2EA7" w:rsidRDefault="003D3543" w:rsidP="00B860A8">
            <w:pPr>
              <w:spacing w:before="120"/>
              <w:jc w:val="both"/>
              <w:rPr>
                <w:rFonts w:asciiTheme="minorHAnsi" w:hAnsiTheme="minorHAnsi" w:cstheme="minorHAnsi"/>
                <w:b/>
                <w:sz w:val="20"/>
              </w:rPr>
            </w:pPr>
            <w:r w:rsidRPr="006A2EA7">
              <w:rPr>
                <w:rFonts w:asciiTheme="minorHAnsi" w:hAnsiTheme="minorHAnsi" w:cstheme="minorHAnsi"/>
                <w:b/>
                <w:sz w:val="20"/>
              </w:rPr>
              <w:lastRenderedPageBreak/>
              <w:t>Time allocation</w:t>
            </w:r>
          </w:p>
        </w:tc>
        <w:tc>
          <w:tcPr>
            <w:tcW w:w="5444" w:type="dxa"/>
          </w:tcPr>
          <w:p w14:paraId="01CF44A5" w14:textId="77777777" w:rsidR="003D3543" w:rsidRPr="006A2EA7" w:rsidRDefault="003D3543" w:rsidP="005625EB">
            <w:pPr>
              <w:pStyle w:val="ListParagraph"/>
              <w:numPr>
                <w:ilvl w:val="0"/>
                <w:numId w:val="53"/>
              </w:numPr>
              <w:spacing w:before="120" w:after="200" w:line="276" w:lineRule="auto"/>
              <w:rPr>
                <w:rFonts w:cstheme="minorHAnsi"/>
                <w:sz w:val="20"/>
                <w:szCs w:val="20"/>
              </w:rPr>
            </w:pPr>
            <w:r w:rsidRPr="006A2EA7">
              <w:rPr>
                <w:rFonts w:cstheme="minorHAnsi"/>
                <w:sz w:val="20"/>
                <w:szCs w:val="20"/>
              </w:rPr>
              <w:t>Development of new 10 - credit course and course materials: 400 hours (could be shared with a co-developer)</w:t>
            </w:r>
          </w:p>
          <w:p w14:paraId="07893042" w14:textId="77777777" w:rsidR="003D3543" w:rsidRPr="006A2EA7" w:rsidRDefault="003D3543" w:rsidP="005625EB">
            <w:pPr>
              <w:pStyle w:val="ListParagraph"/>
              <w:numPr>
                <w:ilvl w:val="0"/>
                <w:numId w:val="53"/>
              </w:numPr>
              <w:spacing w:before="120" w:after="200" w:line="276" w:lineRule="auto"/>
              <w:rPr>
                <w:rFonts w:cstheme="minorHAnsi"/>
                <w:sz w:val="20"/>
                <w:szCs w:val="20"/>
              </w:rPr>
            </w:pPr>
            <w:r w:rsidRPr="006A2EA7">
              <w:rPr>
                <w:rFonts w:cstheme="minorHAnsi"/>
                <w:sz w:val="20"/>
                <w:szCs w:val="20"/>
              </w:rPr>
              <w:t>Development of revised course materials on existing materials: pro rata dependent on degree of modification</w:t>
            </w:r>
          </w:p>
          <w:p w14:paraId="350CFDF1" w14:textId="77777777" w:rsidR="003D3543" w:rsidRPr="006A2EA7" w:rsidRDefault="003D3543" w:rsidP="005625EB">
            <w:pPr>
              <w:pStyle w:val="ListParagraph"/>
              <w:numPr>
                <w:ilvl w:val="0"/>
                <w:numId w:val="53"/>
              </w:numPr>
              <w:spacing w:before="120" w:after="200" w:line="276" w:lineRule="auto"/>
              <w:rPr>
                <w:rFonts w:cstheme="minorHAnsi"/>
                <w:sz w:val="20"/>
                <w:szCs w:val="20"/>
              </w:rPr>
            </w:pPr>
            <w:r w:rsidRPr="006A2EA7">
              <w:rPr>
                <w:rFonts w:cstheme="minorHAnsi"/>
                <w:sz w:val="20"/>
                <w:szCs w:val="20"/>
              </w:rPr>
              <w:t>Maintenance of module: 100 hours + marking.</w:t>
            </w:r>
          </w:p>
          <w:p w14:paraId="4E76C63B" w14:textId="77777777" w:rsidR="003D3543" w:rsidRPr="006A2EA7" w:rsidRDefault="003D3543" w:rsidP="00B860A8">
            <w:pPr>
              <w:spacing w:before="120"/>
              <w:jc w:val="both"/>
              <w:rPr>
                <w:rFonts w:asciiTheme="minorHAnsi" w:hAnsiTheme="minorHAnsi" w:cstheme="minorHAnsi"/>
                <w:sz w:val="20"/>
              </w:rPr>
            </w:pPr>
            <w:r w:rsidRPr="006A2EA7">
              <w:rPr>
                <w:rFonts w:asciiTheme="minorHAnsi" w:hAnsiTheme="minorHAnsi" w:cstheme="minorHAnsi"/>
                <w:sz w:val="20"/>
              </w:rPr>
              <w:t>There is need to close the feedback loop from student and tutor evaluation into programme and materials (re-design) (Unisa 2008b, Sukati 2009).</w:t>
            </w:r>
          </w:p>
        </w:tc>
      </w:tr>
    </w:tbl>
    <w:p w14:paraId="2FA9C242" w14:textId="77777777" w:rsidR="003D3543" w:rsidRPr="00D17A32" w:rsidRDefault="003D3543" w:rsidP="003D3543">
      <w:pPr>
        <w:spacing w:before="360"/>
        <w:jc w:val="both"/>
        <w:rPr>
          <w:rFonts w:asciiTheme="minorHAnsi" w:hAnsiTheme="minorHAnsi" w:cstheme="minorHAnsi"/>
          <w:sz w:val="22"/>
          <w:szCs w:val="22"/>
        </w:rPr>
      </w:pPr>
      <w:r w:rsidRPr="00D17A32">
        <w:rPr>
          <w:rFonts w:asciiTheme="minorHAnsi" w:hAnsiTheme="minorHAnsi" w:cstheme="minorHAnsi"/>
          <w:sz w:val="22"/>
          <w:szCs w:val="22"/>
        </w:rPr>
        <w:t>For the purposes of the models discussed in this section, we assume that staff are required to work 220 days (1760 hours) a year of which 175 days (1400 hours) will be directed to teaching activities for specific modules and programmes and 45 days (360 hours) will be needed for staff related activities of a more general nature e.g. reviews, open days, professional development etc. or in the case of university academics, research and community engagement. This means that ideally the 175 days devoted to income-generating teaching should generate sufficient income to cover the entire 220 days of work time.</w:t>
      </w:r>
    </w:p>
    <w:p w14:paraId="46313A11" w14:textId="77777777" w:rsidR="00D17A32" w:rsidRDefault="00D17A32" w:rsidP="003D3543">
      <w:pPr>
        <w:jc w:val="both"/>
        <w:rPr>
          <w:rFonts w:asciiTheme="minorHAnsi" w:hAnsiTheme="minorHAnsi" w:cstheme="minorHAnsi"/>
          <w:b/>
          <w:sz w:val="22"/>
          <w:szCs w:val="22"/>
        </w:rPr>
      </w:pPr>
    </w:p>
    <w:p w14:paraId="1E8E3A11" w14:textId="075BD00A" w:rsidR="003D3543" w:rsidRPr="00D17A32" w:rsidRDefault="00D57696" w:rsidP="003D3543">
      <w:pPr>
        <w:jc w:val="both"/>
        <w:rPr>
          <w:rFonts w:asciiTheme="minorHAnsi" w:hAnsiTheme="minorHAnsi" w:cstheme="minorHAnsi"/>
          <w:sz w:val="22"/>
          <w:szCs w:val="22"/>
        </w:rPr>
      </w:pPr>
      <w:r>
        <w:rPr>
          <w:rFonts w:asciiTheme="minorHAnsi" w:hAnsiTheme="minorHAnsi" w:cstheme="minorHAnsi"/>
          <w:b/>
          <w:sz w:val="22"/>
          <w:szCs w:val="22"/>
        </w:rPr>
        <w:t>Addendum</w:t>
      </w:r>
      <w:r w:rsidR="003D3543" w:rsidRPr="00D17A32">
        <w:rPr>
          <w:rFonts w:asciiTheme="minorHAnsi" w:hAnsiTheme="minorHAnsi" w:cstheme="minorHAnsi"/>
          <w:b/>
          <w:sz w:val="22"/>
          <w:szCs w:val="22"/>
        </w:rPr>
        <w:t xml:space="preserve"> </w:t>
      </w:r>
      <w:r w:rsidR="00D17A32">
        <w:rPr>
          <w:rFonts w:asciiTheme="minorHAnsi" w:hAnsiTheme="minorHAnsi" w:cstheme="minorHAnsi"/>
          <w:b/>
          <w:sz w:val="22"/>
          <w:szCs w:val="22"/>
        </w:rPr>
        <w:t>1</w:t>
      </w:r>
      <w:r w:rsidR="003D3543" w:rsidRPr="00D17A32">
        <w:rPr>
          <w:rFonts w:asciiTheme="minorHAnsi" w:hAnsiTheme="minorHAnsi" w:cstheme="minorHAnsi"/>
          <w:sz w:val="22"/>
          <w:szCs w:val="22"/>
        </w:rPr>
        <w:t xml:space="preserve"> to this report comprises an Excel spreadsheet with four inter-related sheets.</w:t>
      </w:r>
    </w:p>
    <w:p w14:paraId="698D8281" w14:textId="77777777" w:rsidR="00D17A32" w:rsidRDefault="00D17A32" w:rsidP="003D3543">
      <w:pPr>
        <w:jc w:val="both"/>
        <w:rPr>
          <w:rFonts w:asciiTheme="minorHAnsi" w:hAnsiTheme="minorHAnsi" w:cstheme="minorHAnsi"/>
          <w:b/>
          <w:sz w:val="22"/>
          <w:szCs w:val="22"/>
        </w:rPr>
      </w:pPr>
    </w:p>
    <w:p w14:paraId="51565AB8" w14:textId="77777777" w:rsidR="003D3543" w:rsidRPr="00D17A32" w:rsidRDefault="003D3543" w:rsidP="003D3543">
      <w:pPr>
        <w:jc w:val="both"/>
        <w:rPr>
          <w:rFonts w:asciiTheme="minorHAnsi" w:hAnsiTheme="minorHAnsi" w:cstheme="minorHAnsi"/>
          <w:sz w:val="22"/>
          <w:szCs w:val="22"/>
        </w:rPr>
      </w:pPr>
      <w:r w:rsidRPr="00D17A32">
        <w:rPr>
          <w:rFonts w:asciiTheme="minorHAnsi" w:hAnsiTheme="minorHAnsi" w:cstheme="minorHAnsi"/>
          <w:b/>
          <w:sz w:val="22"/>
          <w:szCs w:val="22"/>
        </w:rPr>
        <w:t>Sheet 1</w:t>
      </w:r>
      <w:r w:rsidRPr="00D17A32">
        <w:rPr>
          <w:rFonts w:asciiTheme="minorHAnsi" w:hAnsiTheme="minorHAnsi" w:cstheme="minorHAnsi"/>
          <w:sz w:val="22"/>
          <w:szCs w:val="22"/>
        </w:rPr>
        <w:t xml:space="preserve"> outlines the assumptions on which the examples in subsequent tables are based.</w:t>
      </w:r>
    </w:p>
    <w:p w14:paraId="78E315B0" w14:textId="5DE8E157" w:rsidR="003D3543" w:rsidRPr="00D17A32" w:rsidRDefault="003D3543" w:rsidP="003D3543">
      <w:pPr>
        <w:jc w:val="both"/>
        <w:rPr>
          <w:rFonts w:asciiTheme="minorHAnsi" w:hAnsiTheme="minorHAnsi" w:cstheme="minorHAnsi"/>
          <w:sz w:val="22"/>
          <w:szCs w:val="22"/>
        </w:rPr>
      </w:pPr>
      <w:r w:rsidRPr="00D17A32">
        <w:rPr>
          <w:rFonts w:asciiTheme="minorHAnsi" w:hAnsiTheme="minorHAnsi" w:cstheme="minorHAnsi"/>
          <w:sz w:val="22"/>
          <w:szCs w:val="22"/>
        </w:rPr>
        <w:t xml:space="preserve">The assumptions are drawn from the preceding discussion. Note that the emphasis on programme management suggests the need to constitute a core academic team and processes for the development, quality assurance and review of curricula and materials. Tutors at this level are likely to be more directly involved in making curriculum-related decisions and in Models B and C in particular would need to be of the same calibre as the core academic staff. </w:t>
      </w:r>
      <w:r w:rsidR="00D17A32">
        <w:rPr>
          <w:rFonts w:asciiTheme="minorHAnsi" w:hAnsiTheme="minorHAnsi" w:cstheme="minorHAnsi"/>
          <w:sz w:val="22"/>
          <w:szCs w:val="22"/>
        </w:rPr>
        <w:t>Currently these assumptions are based on illustrative values pertaining to the South African context in 2011 and all of the assumptions would need to be revisited for ANU context in 2016.</w:t>
      </w:r>
    </w:p>
    <w:p w14:paraId="54BB9024" w14:textId="77777777" w:rsidR="00D17A32" w:rsidRDefault="00D17A32" w:rsidP="003D3543">
      <w:pPr>
        <w:jc w:val="both"/>
        <w:rPr>
          <w:rFonts w:asciiTheme="minorHAnsi" w:hAnsiTheme="minorHAnsi" w:cstheme="minorHAnsi"/>
          <w:sz w:val="22"/>
          <w:szCs w:val="22"/>
        </w:rPr>
      </w:pPr>
    </w:p>
    <w:p w14:paraId="3AC400C4" w14:textId="77777777" w:rsidR="003D3543" w:rsidRPr="00D17A32" w:rsidRDefault="003D3543" w:rsidP="003D3543">
      <w:pPr>
        <w:jc w:val="both"/>
        <w:rPr>
          <w:rFonts w:asciiTheme="minorHAnsi" w:hAnsiTheme="minorHAnsi" w:cstheme="minorHAnsi"/>
          <w:sz w:val="22"/>
          <w:szCs w:val="22"/>
        </w:rPr>
      </w:pPr>
      <w:r w:rsidRPr="00D17A32">
        <w:rPr>
          <w:rFonts w:asciiTheme="minorHAnsi" w:hAnsiTheme="minorHAnsi" w:cstheme="minorHAnsi"/>
          <w:sz w:val="22"/>
          <w:szCs w:val="22"/>
        </w:rPr>
        <w:t>Standardisation of programme and module design assumptions will assist greatly with planning and management. The examples that follow assume a study year of 1200 notional learning hours split into 12 100 NLH modules (excluding 20 hours of summative assessment time budgeted separately) and the assumption that the average student will register for 6 modules in each year.</w:t>
      </w:r>
    </w:p>
    <w:p w14:paraId="4A19AA56" w14:textId="77777777" w:rsidR="00D17A32" w:rsidRDefault="00D17A32" w:rsidP="003D3543">
      <w:pPr>
        <w:jc w:val="both"/>
        <w:rPr>
          <w:rFonts w:asciiTheme="minorHAnsi" w:hAnsiTheme="minorHAnsi" w:cstheme="minorHAnsi"/>
          <w:sz w:val="22"/>
          <w:szCs w:val="22"/>
        </w:rPr>
      </w:pPr>
    </w:p>
    <w:p w14:paraId="0C5E348D" w14:textId="77777777" w:rsidR="003D3543" w:rsidRPr="00D17A32" w:rsidRDefault="003D3543" w:rsidP="003D3543">
      <w:pPr>
        <w:jc w:val="both"/>
        <w:rPr>
          <w:rFonts w:asciiTheme="minorHAnsi" w:hAnsiTheme="minorHAnsi" w:cstheme="minorHAnsi"/>
          <w:sz w:val="22"/>
          <w:szCs w:val="22"/>
        </w:rPr>
      </w:pPr>
      <w:r w:rsidRPr="00D17A32">
        <w:rPr>
          <w:rFonts w:asciiTheme="minorHAnsi" w:hAnsiTheme="minorHAnsi" w:cstheme="minorHAnsi"/>
          <w:sz w:val="22"/>
          <w:szCs w:val="22"/>
        </w:rPr>
        <w:t>Using the spreadsheet, the following four scenarios were explored:</w:t>
      </w:r>
    </w:p>
    <w:p w14:paraId="1512B46E" w14:textId="77777777" w:rsidR="003D3543" w:rsidRPr="00D17A32" w:rsidRDefault="003D3543" w:rsidP="003D3543">
      <w:pPr>
        <w:jc w:val="both"/>
        <w:rPr>
          <w:rFonts w:asciiTheme="minorHAnsi" w:hAnsiTheme="minorHAnsi" w:cstheme="minorHAnsi"/>
          <w:sz w:val="22"/>
          <w:szCs w:val="22"/>
        </w:rPr>
      </w:pPr>
      <w:r w:rsidRPr="00D17A32">
        <w:rPr>
          <w:rFonts w:asciiTheme="minorHAnsi" w:hAnsiTheme="minorHAnsi" w:cstheme="minorHAnsi"/>
          <w:b/>
          <w:sz w:val="22"/>
          <w:szCs w:val="22"/>
        </w:rPr>
        <w:t>Scenario 1:</w:t>
      </w:r>
    </w:p>
    <w:p w14:paraId="09A0A413" w14:textId="77777777" w:rsidR="003D3543" w:rsidRPr="00D17A32" w:rsidRDefault="003D3543" w:rsidP="005625EB">
      <w:pPr>
        <w:pStyle w:val="ListParagraph"/>
        <w:numPr>
          <w:ilvl w:val="0"/>
          <w:numId w:val="54"/>
        </w:numPr>
        <w:spacing w:after="200" w:line="276" w:lineRule="auto"/>
        <w:rPr>
          <w:rFonts w:cstheme="minorHAnsi"/>
        </w:rPr>
      </w:pPr>
      <w:r w:rsidRPr="00D17A32">
        <w:rPr>
          <w:rFonts w:cstheme="minorHAnsi"/>
        </w:rPr>
        <w:t xml:space="preserve">An enrolment of 300 students per module per year </w:t>
      </w:r>
    </w:p>
    <w:p w14:paraId="72C324A5" w14:textId="77777777" w:rsidR="003D3543" w:rsidRPr="00D17A32" w:rsidRDefault="003D3543" w:rsidP="005625EB">
      <w:pPr>
        <w:pStyle w:val="ListParagraph"/>
        <w:numPr>
          <w:ilvl w:val="0"/>
          <w:numId w:val="54"/>
        </w:numPr>
        <w:spacing w:after="200" w:line="276" w:lineRule="auto"/>
        <w:rPr>
          <w:rFonts w:cstheme="minorHAnsi"/>
        </w:rPr>
      </w:pPr>
      <w:r w:rsidRPr="00D17A32">
        <w:rPr>
          <w:rFonts w:cstheme="minorHAnsi"/>
        </w:rPr>
        <w:lastRenderedPageBreak/>
        <w:t xml:space="preserve">Students enrolling for on average 6 out of 12 possible modules in a year </w:t>
      </w:r>
    </w:p>
    <w:p w14:paraId="4361D38A" w14:textId="77777777" w:rsidR="003D3543" w:rsidRPr="00D17A32" w:rsidRDefault="003D3543" w:rsidP="005625EB">
      <w:pPr>
        <w:pStyle w:val="ListParagraph"/>
        <w:numPr>
          <w:ilvl w:val="0"/>
          <w:numId w:val="54"/>
        </w:numPr>
        <w:spacing w:after="200" w:line="276" w:lineRule="auto"/>
        <w:rPr>
          <w:rFonts w:cstheme="minorHAnsi"/>
        </w:rPr>
      </w:pPr>
      <w:r w:rsidRPr="00D17A32">
        <w:rPr>
          <w:rFonts w:cstheme="minorHAnsi"/>
        </w:rPr>
        <w:t>Income of R3000/ module (probably half as fees and half as subsidy).</w:t>
      </w:r>
    </w:p>
    <w:p w14:paraId="1AFD29E1" w14:textId="77777777" w:rsidR="003D3543" w:rsidRPr="00D17A32" w:rsidRDefault="003D3543" w:rsidP="003D3543">
      <w:pPr>
        <w:spacing w:before="120"/>
        <w:jc w:val="both"/>
        <w:rPr>
          <w:rFonts w:asciiTheme="minorHAnsi" w:hAnsiTheme="minorHAnsi" w:cstheme="minorHAnsi"/>
          <w:sz w:val="22"/>
          <w:szCs w:val="22"/>
        </w:rPr>
      </w:pPr>
      <w:r w:rsidRPr="00D17A32">
        <w:rPr>
          <w:rFonts w:asciiTheme="minorHAnsi" w:hAnsiTheme="minorHAnsi" w:cstheme="minorHAnsi"/>
          <w:b/>
          <w:sz w:val="22"/>
          <w:szCs w:val="22"/>
        </w:rPr>
        <w:t xml:space="preserve">Scenario 2: </w:t>
      </w:r>
    </w:p>
    <w:p w14:paraId="7D3C60EB" w14:textId="77777777" w:rsidR="003D3543" w:rsidRPr="00D17A32" w:rsidRDefault="003D3543" w:rsidP="005625EB">
      <w:pPr>
        <w:pStyle w:val="ListParagraph"/>
        <w:numPr>
          <w:ilvl w:val="0"/>
          <w:numId w:val="55"/>
        </w:numPr>
        <w:spacing w:after="200" w:line="276" w:lineRule="auto"/>
        <w:rPr>
          <w:rFonts w:cstheme="minorHAnsi"/>
        </w:rPr>
      </w:pPr>
      <w:r w:rsidRPr="00D17A32">
        <w:rPr>
          <w:rFonts w:cstheme="minorHAnsi"/>
        </w:rPr>
        <w:t>An enrolment of 1000 students per module per year</w:t>
      </w:r>
    </w:p>
    <w:p w14:paraId="105F22D1" w14:textId="77777777" w:rsidR="003D3543" w:rsidRPr="00D17A32" w:rsidRDefault="003D3543" w:rsidP="005625EB">
      <w:pPr>
        <w:pStyle w:val="ListParagraph"/>
        <w:numPr>
          <w:ilvl w:val="0"/>
          <w:numId w:val="55"/>
        </w:numPr>
        <w:spacing w:after="200" w:line="276" w:lineRule="auto"/>
        <w:rPr>
          <w:rFonts w:cstheme="minorHAnsi"/>
        </w:rPr>
      </w:pPr>
      <w:r w:rsidRPr="00D17A32">
        <w:rPr>
          <w:rFonts w:cstheme="minorHAnsi"/>
        </w:rPr>
        <w:t>Students enrolling for on average 6 out of 12 modules in a year</w:t>
      </w:r>
    </w:p>
    <w:p w14:paraId="2CC760C0" w14:textId="77777777" w:rsidR="003D3543" w:rsidRPr="00D17A32" w:rsidRDefault="003D3543" w:rsidP="005625EB">
      <w:pPr>
        <w:pStyle w:val="ListParagraph"/>
        <w:numPr>
          <w:ilvl w:val="0"/>
          <w:numId w:val="55"/>
        </w:numPr>
        <w:spacing w:after="200" w:line="276" w:lineRule="auto"/>
        <w:rPr>
          <w:rFonts w:cstheme="minorHAnsi"/>
        </w:rPr>
      </w:pPr>
      <w:r w:rsidRPr="00D17A32">
        <w:rPr>
          <w:rFonts w:cstheme="minorHAnsi"/>
        </w:rPr>
        <w:t>Income of R3000/ module (probably half as fees and half as subsidy) .</w:t>
      </w:r>
    </w:p>
    <w:p w14:paraId="77D781C2" w14:textId="77777777" w:rsidR="003D3543" w:rsidRPr="00D17A32" w:rsidRDefault="003D3543" w:rsidP="003D3543">
      <w:pPr>
        <w:spacing w:before="120"/>
        <w:jc w:val="both"/>
        <w:rPr>
          <w:rFonts w:asciiTheme="minorHAnsi" w:hAnsiTheme="minorHAnsi" w:cstheme="minorHAnsi"/>
          <w:b/>
          <w:sz w:val="22"/>
          <w:szCs w:val="22"/>
        </w:rPr>
      </w:pPr>
      <w:r w:rsidRPr="00D17A32">
        <w:rPr>
          <w:rFonts w:asciiTheme="minorHAnsi" w:hAnsiTheme="minorHAnsi" w:cstheme="minorHAnsi"/>
          <w:b/>
          <w:sz w:val="22"/>
          <w:szCs w:val="22"/>
        </w:rPr>
        <w:t xml:space="preserve">Scenario 3: </w:t>
      </w:r>
    </w:p>
    <w:p w14:paraId="2199F1C7" w14:textId="77777777" w:rsidR="003D3543" w:rsidRPr="00D17A32" w:rsidRDefault="003D3543" w:rsidP="005625EB">
      <w:pPr>
        <w:pStyle w:val="ListParagraph"/>
        <w:numPr>
          <w:ilvl w:val="0"/>
          <w:numId w:val="56"/>
        </w:numPr>
        <w:spacing w:after="200" w:line="276" w:lineRule="auto"/>
        <w:rPr>
          <w:rFonts w:cstheme="minorHAnsi"/>
        </w:rPr>
      </w:pPr>
      <w:r w:rsidRPr="00D17A32">
        <w:rPr>
          <w:rFonts w:cstheme="minorHAnsi"/>
        </w:rPr>
        <w:t>An enrolment of 100 students per module per year</w:t>
      </w:r>
    </w:p>
    <w:p w14:paraId="29DD3457" w14:textId="77777777" w:rsidR="003D3543" w:rsidRPr="00D17A32" w:rsidRDefault="003D3543" w:rsidP="005625EB">
      <w:pPr>
        <w:pStyle w:val="ListParagraph"/>
        <w:numPr>
          <w:ilvl w:val="0"/>
          <w:numId w:val="56"/>
        </w:numPr>
        <w:spacing w:after="200" w:line="276" w:lineRule="auto"/>
        <w:rPr>
          <w:rFonts w:cstheme="minorHAnsi"/>
        </w:rPr>
      </w:pPr>
      <w:r w:rsidRPr="00D17A32">
        <w:rPr>
          <w:rFonts w:cstheme="minorHAnsi"/>
        </w:rPr>
        <w:t>Students enrolling for on average 6 out of 12 modules in a year</w:t>
      </w:r>
    </w:p>
    <w:p w14:paraId="262DA74D" w14:textId="77777777" w:rsidR="003D3543" w:rsidRPr="00D17A32" w:rsidRDefault="003D3543" w:rsidP="005625EB">
      <w:pPr>
        <w:pStyle w:val="ListParagraph"/>
        <w:numPr>
          <w:ilvl w:val="0"/>
          <w:numId w:val="56"/>
        </w:numPr>
        <w:spacing w:after="200" w:line="276" w:lineRule="auto"/>
        <w:rPr>
          <w:rFonts w:cstheme="minorHAnsi"/>
        </w:rPr>
      </w:pPr>
      <w:r w:rsidRPr="00D17A32">
        <w:rPr>
          <w:rFonts w:cstheme="minorHAnsi"/>
        </w:rPr>
        <w:t>Income of R3000/module (probably half as fees and half as subsidy).</w:t>
      </w:r>
    </w:p>
    <w:p w14:paraId="40780991" w14:textId="77777777" w:rsidR="003D3543" w:rsidRPr="00D17A32" w:rsidRDefault="003D3543" w:rsidP="003D3543">
      <w:pPr>
        <w:spacing w:before="120"/>
        <w:jc w:val="both"/>
        <w:rPr>
          <w:rFonts w:asciiTheme="minorHAnsi" w:hAnsiTheme="minorHAnsi" w:cstheme="minorHAnsi"/>
          <w:b/>
          <w:sz w:val="22"/>
          <w:szCs w:val="22"/>
        </w:rPr>
      </w:pPr>
      <w:r w:rsidRPr="00D17A32">
        <w:rPr>
          <w:rFonts w:asciiTheme="minorHAnsi" w:hAnsiTheme="minorHAnsi" w:cstheme="minorHAnsi"/>
          <w:b/>
          <w:sz w:val="22"/>
          <w:szCs w:val="22"/>
        </w:rPr>
        <w:t xml:space="preserve">Scenario 4: </w:t>
      </w:r>
    </w:p>
    <w:p w14:paraId="5813DC49" w14:textId="77777777" w:rsidR="003D3543" w:rsidRPr="00D17A32" w:rsidRDefault="003D3543" w:rsidP="005625EB">
      <w:pPr>
        <w:pStyle w:val="ListParagraph"/>
        <w:numPr>
          <w:ilvl w:val="0"/>
          <w:numId w:val="56"/>
        </w:numPr>
        <w:spacing w:after="200" w:line="276" w:lineRule="auto"/>
        <w:rPr>
          <w:rFonts w:cstheme="minorHAnsi"/>
        </w:rPr>
      </w:pPr>
      <w:r w:rsidRPr="00D17A32">
        <w:rPr>
          <w:rFonts w:cstheme="minorHAnsi"/>
        </w:rPr>
        <w:t>An enrolment of 15000 students per module per year</w:t>
      </w:r>
    </w:p>
    <w:p w14:paraId="0CF6C9D8" w14:textId="77777777" w:rsidR="003D3543" w:rsidRPr="00D17A32" w:rsidRDefault="003D3543" w:rsidP="005625EB">
      <w:pPr>
        <w:pStyle w:val="ListParagraph"/>
        <w:numPr>
          <w:ilvl w:val="0"/>
          <w:numId w:val="56"/>
        </w:numPr>
        <w:spacing w:after="200" w:line="276" w:lineRule="auto"/>
        <w:rPr>
          <w:rFonts w:cstheme="minorHAnsi"/>
        </w:rPr>
      </w:pPr>
      <w:r w:rsidRPr="00D17A32">
        <w:rPr>
          <w:rFonts w:cstheme="minorHAnsi"/>
        </w:rPr>
        <w:t>Students enrolling for on average 6 out of 12 modules in a year</w:t>
      </w:r>
    </w:p>
    <w:p w14:paraId="72AA1777" w14:textId="77777777" w:rsidR="003D3543" w:rsidRPr="00D17A32" w:rsidRDefault="003D3543" w:rsidP="005625EB">
      <w:pPr>
        <w:pStyle w:val="ListParagraph"/>
        <w:numPr>
          <w:ilvl w:val="0"/>
          <w:numId w:val="56"/>
        </w:numPr>
        <w:spacing w:after="200" w:line="276" w:lineRule="auto"/>
        <w:rPr>
          <w:rFonts w:cstheme="minorHAnsi"/>
        </w:rPr>
      </w:pPr>
      <w:r w:rsidRPr="00D17A32">
        <w:rPr>
          <w:rFonts w:cstheme="minorHAnsi"/>
        </w:rPr>
        <w:t>Income of R3000/module (probably half as fees and half as subsidy).</w:t>
      </w:r>
    </w:p>
    <w:p w14:paraId="025332AF" w14:textId="3AC449F3" w:rsidR="003D3543" w:rsidRPr="00D17A32" w:rsidRDefault="003D3543" w:rsidP="003D3543">
      <w:pPr>
        <w:spacing w:before="120"/>
        <w:jc w:val="both"/>
        <w:rPr>
          <w:rFonts w:asciiTheme="minorHAnsi" w:hAnsiTheme="minorHAnsi" w:cstheme="minorHAnsi"/>
          <w:sz w:val="22"/>
          <w:szCs w:val="22"/>
        </w:rPr>
      </w:pPr>
      <w:r w:rsidRPr="00D17A32">
        <w:rPr>
          <w:rFonts w:asciiTheme="minorHAnsi" w:hAnsiTheme="minorHAnsi" w:cstheme="minorHAnsi"/>
          <w:sz w:val="22"/>
          <w:szCs w:val="22"/>
        </w:rPr>
        <w:t>It should be noted that all expenditure and income are based on 2011 cost assumptions</w:t>
      </w:r>
      <w:r w:rsidR="00D17A32">
        <w:rPr>
          <w:rFonts w:asciiTheme="minorHAnsi" w:hAnsiTheme="minorHAnsi" w:cstheme="minorHAnsi"/>
          <w:sz w:val="22"/>
          <w:szCs w:val="22"/>
        </w:rPr>
        <w:t xml:space="preserve"> in South Africa</w:t>
      </w:r>
      <w:r w:rsidRPr="00D17A32">
        <w:rPr>
          <w:rFonts w:asciiTheme="minorHAnsi" w:hAnsiTheme="minorHAnsi" w:cstheme="minorHAnsi"/>
          <w:sz w:val="22"/>
          <w:szCs w:val="22"/>
        </w:rPr>
        <w:t>. Assumptions will need to be adjusted for inflation on an annual basis. For the purposes of long-term sustainability, student numbers and fee income need to cover direct costs and overheads over a five-year life cycle. For the purposes of the comparison, we have assumed a 50% throughput rate for all models i.e. 50% of students who initially register for a module successfully complete it.</w:t>
      </w:r>
    </w:p>
    <w:p w14:paraId="55A87604" w14:textId="77777777" w:rsidR="00D17A32" w:rsidRDefault="00D17A32" w:rsidP="003D3543">
      <w:pPr>
        <w:jc w:val="both"/>
        <w:rPr>
          <w:rFonts w:asciiTheme="minorHAnsi" w:hAnsiTheme="minorHAnsi" w:cstheme="minorHAnsi"/>
          <w:sz w:val="22"/>
          <w:szCs w:val="22"/>
        </w:rPr>
      </w:pPr>
    </w:p>
    <w:p w14:paraId="4CCC2031" w14:textId="77777777" w:rsidR="003D3543" w:rsidRPr="00D17A32" w:rsidRDefault="003D3543" w:rsidP="003D3543">
      <w:pPr>
        <w:jc w:val="both"/>
        <w:rPr>
          <w:rFonts w:asciiTheme="minorHAnsi" w:hAnsiTheme="minorHAnsi" w:cstheme="minorHAnsi"/>
          <w:sz w:val="22"/>
          <w:szCs w:val="22"/>
        </w:rPr>
      </w:pPr>
      <w:r w:rsidRPr="00D17A32">
        <w:rPr>
          <w:rFonts w:asciiTheme="minorHAnsi" w:hAnsiTheme="minorHAnsi" w:cstheme="minorHAnsi"/>
          <w:sz w:val="22"/>
          <w:szCs w:val="22"/>
        </w:rPr>
        <w:t>The following table provides a comparative summary of the findings:</w:t>
      </w:r>
    </w:p>
    <w:p w14:paraId="4DFBCF9E" w14:textId="50FD367A" w:rsidR="003D3543" w:rsidRPr="006A2EA7" w:rsidRDefault="00D17A32" w:rsidP="00D17A32">
      <w:pPr>
        <w:pStyle w:val="Heading5"/>
        <w:rPr>
          <w:color w:val="FF0000"/>
        </w:rPr>
      </w:pPr>
      <w:bookmarkStart w:id="61" w:name="_Toc302048363"/>
      <w:r>
        <w:t>Table 6</w:t>
      </w:r>
      <w:r w:rsidR="003D3543" w:rsidRPr="006A2EA7">
        <w:t>: Comparative summary of models</w:t>
      </w:r>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0"/>
        <w:gridCol w:w="2176"/>
        <w:gridCol w:w="2225"/>
        <w:gridCol w:w="2248"/>
      </w:tblGrid>
      <w:tr w:rsidR="003D3543" w:rsidRPr="006A2EA7" w14:paraId="25A22F5D" w14:textId="77777777" w:rsidTr="00B860A8">
        <w:tc>
          <w:tcPr>
            <w:tcW w:w="1880" w:type="dxa"/>
          </w:tcPr>
          <w:p w14:paraId="5058CCBE" w14:textId="77777777" w:rsidR="003D3543" w:rsidRPr="006A2EA7" w:rsidRDefault="003D3543" w:rsidP="00B860A8">
            <w:pPr>
              <w:jc w:val="both"/>
              <w:rPr>
                <w:rFonts w:asciiTheme="minorHAnsi" w:hAnsiTheme="minorHAnsi" w:cstheme="minorHAnsi"/>
                <w:sz w:val="20"/>
              </w:rPr>
            </w:pPr>
          </w:p>
        </w:tc>
        <w:tc>
          <w:tcPr>
            <w:tcW w:w="2176" w:type="dxa"/>
          </w:tcPr>
          <w:p w14:paraId="79B387E3" w14:textId="77777777" w:rsidR="003D3543" w:rsidRPr="006A2EA7" w:rsidRDefault="003D3543" w:rsidP="00B860A8">
            <w:pPr>
              <w:jc w:val="both"/>
              <w:rPr>
                <w:rFonts w:asciiTheme="minorHAnsi" w:hAnsiTheme="minorHAnsi" w:cstheme="minorHAnsi"/>
                <w:sz w:val="20"/>
              </w:rPr>
            </w:pPr>
            <w:r w:rsidRPr="006A2EA7">
              <w:rPr>
                <w:rFonts w:asciiTheme="minorHAnsi" w:hAnsiTheme="minorHAnsi" w:cstheme="minorHAnsi"/>
                <w:sz w:val="20"/>
              </w:rPr>
              <w:t>Model A</w:t>
            </w:r>
          </w:p>
          <w:p w14:paraId="7770FAC2" w14:textId="77777777" w:rsidR="003D3543" w:rsidRPr="006A2EA7" w:rsidRDefault="003D3543" w:rsidP="00B860A8">
            <w:pPr>
              <w:jc w:val="both"/>
              <w:rPr>
                <w:rFonts w:asciiTheme="minorHAnsi" w:hAnsiTheme="minorHAnsi" w:cstheme="minorHAnsi"/>
                <w:sz w:val="20"/>
              </w:rPr>
            </w:pPr>
            <w:r w:rsidRPr="006A2EA7">
              <w:rPr>
                <w:rFonts w:asciiTheme="minorHAnsi" w:hAnsiTheme="minorHAnsi" w:cstheme="minorHAnsi"/>
                <w:sz w:val="20"/>
              </w:rPr>
              <w:t>print-based and contact support</w:t>
            </w:r>
          </w:p>
        </w:tc>
        <w:tc>
          <w:tcPr>
            <w:tcW w:w="2225" w:type="dxa"/>
          </w:tcPr>
          <w:p w14:paraId="4450E8E0" w14:textId="77777777" w:rsidR="003D3543" w:rsidRPr="006A2EA7" w:rsidRDefault="003D3543" w:rsidP="00B860A8">
            <w:pPr>
              <w:jc w:val="both"/>
              <w:rPr>
                <w:rFonts w:asciiTheme="minorHAnsi" w:hAnsiTheme="minorHAnsi" w:cstheme="minorHAnsi"/>
                <w:sz w:val="20"/>
              </w:rPr>
            </w:pPr>
            <w:r w:rsidRPr="006A2EA7">
              <w:rPr>
                <w:rFonts w:asciiTheme="minorHAnsi" w:hAnsiTheme="minorHAnsi" w:cstheme="minorHAnsi"/>
                <w:sz w:val="20"/>
              </w:rPr>
              <w:t>Model B</w:t>
            </w:r>
          </w:p>
          <w:p w14:paraId="6F02B1B7" w14:textId="77777777" w:rsidR="003D3543" w:rsidRPr="006A2EA7" w:rsidRDefault="003D3543" w:rsidP="00B860A8">
            <w:pPr>
              <w:jc w:val="both"/>
              <w:rPr>
                <w:rFonts w:asciiTheme="minorHAnsi" w:hAnsiTheme="minorHAnsi" w:cstheme="minorHAnsi"/>
                <w:sz w:val="20"/>
              </w:rPr>
            </w:pPr>
            <w:r w:rsidRPr="006A2EA7">
              <w:rPr>
                <w:rFonts w:asciiTheme="minorHAnsi" w:hAnsiTheme="minorHAnsi" w:cstheme="minorHAnsi"/>
                <w:sz w:val="20"/>
              </w:rPr>
              <w:t>Resource-based and web-support</w:t>
            </w:r>
          </w:p>
        </w:tc>
        <w:tc>
          <w:tcPr>
            <w:tcW w:w="2248" w:type="dxa"/>
          </w:tcPr>
          <w:p w14:paraId="5568993D" w14:textId="77777777" w:rsidR="003D3543" w:rsidRPr="006A2EA7" w:rsidRDefault="003D3543" w:rsidP="00B860A8">
            <w:pPr>
              <w:jc w:val="both"/>
              <w:rPr>
                <w:rFonts w:asciiTheme="minorHAnsi" w:hAnsiTheme="minorHAnsi" w:cstheme="minorHAnsi"/>
                <w:sz w:val="20"/>
              </w:rPr>
            </w:pPr>
            <w:r w:rsidRPr="006A2EA7">
              <w:rPr>
                <w:rFonts w:asciiTheme="minorHAnsi" w:hAnsiTheme="minorHAnsi" w:cstheme="minorHAnsi"/>
                <w:sz w:val="20"/>
              </w:rPr>
              <w:t>Model C</w:t>
            </w:r>
          </w:p>
          <w:p w14:paraId="28CB9865" w14:textId="77777777" w:rsidR="003D3543" w:rsidRPr="006A2EA7" w:rsidRDefault="003D3543" w:rsidP="00B860A8">
            <w:pPr>
              <w:jc w:val="both"/>
              <w:rPr>
                <w:rFonts w:asciiTheme="minorHAnsi" w:hAnsiTheme="minorHAnsi" w:cstheme="minorHAnsi"/>
                <w:sz w:val="20"/>
              </w:rPr>
            </w:pPr>
            <w:r w:rsidRPr="006A2EA7">
              <w:rPr>
                <w:rFonts w:asciiTheme="minorHAnsi" w:hAnsiTheme="minorHAnsi" w:cstheme="minorHAnsi"/>
                <w:sz w:val="20"/>
              </w:rPr>
              <w:t>Web-dependent on-line</w:t>
            </w:r>
          </w:p>
        </w:tc>
      </w:tr>
      <w:tr w:rsidR="003D3543" w:rsidRPr="006A2EA7" w14:paraId="231C9E48" w14:textId="77777777" w:rsidTr="00B860A8">
        <w:tc>
          <w:tcPr>
            <w:tcW w:w="1880" w:type="dxa"/>
          </w:tcPr>
          <w:p w14:paraId="59FFC000" w14:textId="77777777" w:rsidR="003D3543" w:rsidRPr="006A2EA7" w:rsidRDefault="003D3543" w:rsidP="00D17A32">
            <w:pPr>
              <w:rPr>
                <w:rFonts w:asciiTheme="minorHAnsi" w:hAnsiTheme="minorHAnsi" w:cstheme="minorHAnsi"/>
                <w:sz w:val="20"/>
              </w:rPr>
            </w:pPr>
            <w:r w:rsidRPr="006A2EA7">
              <w:rPr>
                <w:rFonts w:asciiTheme="minorHAnsi" w:hAnsiTheme="minorHAnsi" w:cstheme="minorHAnsi"/>
                <w:sz w:val="20"/>
              </w:rPr>
              <w:t>At an initial R3000 per module and 300 students per module per year over 5 years …</w:t>
            </w:r>
          </w:p>
        </w:tc>
        <w:tc>
          <w:tcPr>
            <w:tcW w:w="2176" w:type="dxa"/>
          </w:tcPr>
          <w:p w14:paraId="4375A933" w14:textId="77777777" w:rsidR="003D3543" w:rsidRPr="006A2EA7" w:rsidRDefault="003D3543" w:rsidP="00D17A32">
            <w:pPr>
              <w:rPr>
                <w:rFonts w:asciiTheme="minorHAnsi" w:hAnsiTheme="minorHAnsi" w:cstheme="minorHAnsi"/>
                <w:sz w:val="20"/>
              </w:rPr>
            </w:pPr>
            <w:r w:rsidRPr="006A2EA7">
              <w:rPr>
                <w:rFonts w:asciiTheme="minorHAnsi" w:hAnsiTheme="minorHAnsi" w:cstheme="minorHAnsi"/>
                <w:sz w:val="20"/>
              </w:rPr>
              <w:t>Sustainable at break-even</w:t>
            </w:r>
          </w:p>
          <w:p w14:paraId="13E8E445" w14:textId="77777777" w:rsidR="003D3543" w:rsidRPr="006A2EA7" w:rsidRDefault="003D3543" w:rsidP="00D17A32">
            <w:pPr>
              <w:rPr>
                <w:rFonts w:asciiTheme="minorHAnsi" w:hAnsiTheme="minorHAnsi" w:cstheme="minorHAnsi"/>
                <w:sz w:val="20"/>
              </w:rPr>
            </w:pPr>
            <w:r w:rsidRPr="006A2EA7">
              <w:rPr>
                <w:rFonts w:asciiTheme="minorHAnsi" w:hAnsiTheme="minorHAnsi" w:cstheme="minorHAnsi"/>
                <w:sz w:val="20"/>
              </w:rPr>
              <w:t>Tutors needed at various decentralised centres; should be able to cope with contact and remote learners</w:t>
            </w:r>
          </w:p>
          <w:p w14:paraId="6889DD44" w14:textId="77777777" w:rsidR="003D3543" w:rsidRPr="006A2EA7" w:rsidRDefault="003D3543" w:rsidP="00D17A32">
            <w:pPr>
              <w:rPr>
                <w:rFonts w:asciiTheme="minorHAnsi" w:hAnsiTheme="minorHAnsi" w:cstheme="minorHAnsi"/>
                <w:sz w:val="20"/>
              </w:rPr>
            </w:pPr>
            <w:r w:rsidRPr="006A2EA7">
              <w:rPr>
                <w:rFonts w:asciiTheme="minorHAnsi" w:hAnsiTheme="minorHAnsi" w:cstheme="minorHAnsi"/>
                <w:sz w:val="20"/>
              </w:rPr>
              <w:t>Core staff should include tutor coordinators</w:t>
            </w:r>
          </w:p>
        </w:tc>
        <w:tc>
          <w:tcPr>
            <w:tcW w:w="2225" w:type="dxa"/>
          </w:tcPr>
          <w:p w14:paraId="0BFA6E5F" w14:textId="77777777" w:rsidR="003D3543" w:rsidRPr="006A2EA7" w:rsidRDefault="003D3543" w:rsidP="00D17A32">
            <w:pPr>
              <w:rPr>
                <w:rFonts w:asciiTheme="minorHAnsi" w:hAnsiTheme="minorHAnsi" w:cstheme="minorHAnsi"/>
                <w:sz w:val="20"/>
              </w:rPr>
            </w:pPr>
            <w:r w:rsidRPr="006A2EA7">
              <w:rPr>
                <w:rFonts w:asciiTheme="minorHAnsi" w:hAnsiTheme="minorHAnsi" w:cstheme="minorHAnsi"/>
                <w:sz w:val="20"/>
              </w:rPr>
              <w:t>Sustainable and generating a small surplus that could be used for cross-subsidisation</w:t>
            </w:r>
          </w:p>
          <w:p w14:paraId="2168DEDF" w14:textId="77777777" w:rsidR="003D3543" w:rsidRPr="006A2EA7" w:rsidRDefault="003D3543" w:rsidP="00D17A32">
            <w:pPr>
              <w:rPr>
                <w:rFonts w:asciiTheme="minorHAnsi" w:hAnsiTheme="minorHAnsi" w:cstheme="minorHAnsi"/>
                <w:sz w:val="20"/>
              </w:rPr>
            </w:pPr>
            <w:r w:rsidRPr="006A2EA7">
              <w:rPr>
                <w:rFonts w:asciiTheme="minorHAnsi" w:hAnsiTheme="minorHAnsi" w:cstheme="minorHAnsi"/>
                <w:sz w:val="20"/>
              </w:rPr>
              <w:t>Needs robust web-support</w:t>
            </w:r>
          </w:p>
          <w:p w14:paraId="4F3AD8DE" w14:textId="77777777" w:rsidR="003D3543" w:rsidRPr="006A2EA7" w:rsidRDefault="003D3543" w:rsidP="00D17A32">
            <w:pPr>
              <w:rPr>
                <w:rFonts w:asciiTheme="minorHAnsi" w:hAnsiTheme="minorHAnsi" w:cstheme="minorHAnsi"/>
                <w:sz w:val="20"/>
              </w:rPr>
            </w:pPr>
            <w:r w:rsidRPr="006A2EA7">
              <w:rPr>
                <w:rFonts w:asciiTheme="minorHAnsi" w:hAnsiTheme="minorHAnsi" w:cstheme="minorHAnsi"/>
                <w:sz w:val="20"/>
              </w:rPr>
              <w:t>Fewer tutors needed and not tied to geographical locations</w:t>
            </w:r>
          </w:p>
        </w:tc>
        <w:tc>
          <w:tcPr>
            <w:tcW w:w="2248" w:type="dxa"/>
          </w:tcPr>
          <w:p w14:paraId="1F9E9DE8" w14:textId="77777777" w:rsidR="003D3543" w:rsidRPr="006A2EA7" w:rsidRDefault="003D3543" w:rsidP="00D17A32">
            <w:pPr>
              <w:rPr>
                <w:rFonts w:asciiTheme="minorHAnsi" w:hAnsiTheme="minorHAnsi" w:cstheme="minorHAnsi"/>
                <w:sz w:val="20"/>
              </w:rPr>
            </w:pPr>
            <w:r w:rsidRPr="006A2EA7">
              <w:rPr>
                <w:rFonts w:asciiTheme="minorHAnsi" w:hAnsiTheme="minorHAnsi" w:cstheme="minorHAnsi"/>
                <w:sz w:val="20"/>
              </w:rPr>
              <w:t>Not sustainable.</w:t>
            </w:r>
          </w:p>
        </w:tc>
      </w:tr>
      <w:tr w:rsidR="003D3543" w:rsidRPr="006A2EA7" w14:paraId="6469EAC0" w14:textId="77777777" w:rsidTr="00B860A8">
        <w:tc>
          <w:tcPr>
            <w:tcW w:w="1880" w:type="dxa"/>
          </w:tcPr>
          <w:p w14:paraId="1BF0F132" w14:textId="77777777" w:rsidR="003D3543" w:rsidRPr="006A2EA7" w:rsidRDefault="003D3543" w:rsidP="00D17A32">
            <w:pPr>
              <w:rPr>
                <w:rFonts w:asciiTheme="minorHAnsi" w:hAnsiTheme="minorHAnsi" w:cstheme="minorHAnsi"/>
                <w:sz w:val="20"/>
              </w:rPr>
            </w:pPr>
            <w:r w:rsidRPr="006A2EA7">
              <w:rPr>
                <w:rFonts w:asciiTheme="minorHAnsi" w:hAnsiTheme="minorHAnsi" w:cstheme="minorHAnsi"/>
                <w:sz w:val="20"/>
              </w:rPr>
              <w:t>At an initial R3000 per module and 1000 students per module per year over 5 years …</w:t>
            </w:r>
          </w:p>
        </w:tc>
        <w:tc>
          <w:tcPr>
            <w:tcW w:w="2176" w:type="dxa"/>
          </w:tcPr>
          <w:p w14:paraId="0561D81F" w14:textId="77777777" w:rsidR="003D3543" w:rsidRPr="006A2EA7" w:rsidRDefault="003D3543" w:rsidP="00D17A32">
            <w:pPr>
              <w:rPr>
                <w:rFonts w:asciiTheme="minorHAnsi" w:hAnsiTheme="minorHAnsi" w:cstheme="minorHAnsi"/>
                <w:sz w:val="20"/>
              </w:rPr>
            </w:pPr>
            <w:r w:rsidRPr="006A2EA7">
              <w:rPr>
                <w:rFonts w:asciiTheme="minorHAnsi" w:hAnsiTheme="minorHAnsi" w:cstheme="minorHAnsi"/>
                <w:sz w:val="20"/>
              </w:rPr>
              <w:t>Sustainable and generating a surplus</w:t>
            </w:r>
          </w:p>
          <w:p w14:paraId="15ACBF48" w14:textId="77777777" w:rsidR="003D3543" w:rsidRPr="006A2EA7" w:rsidRDefault="003D3543" w:rsidP="00D17A32">
            <w:pPr>
              <w:rPr>
                <w:rFonts w:asciiTheme="minorHAnsi" w:hAnsiTheme="minorHAnsi" w:cstheme="minorHAnsi"/>
                <w:sz w:val="20"/>
              </w:rPr>
            </w:pPr>
            <w:r w:rsidRPr="006A2EA7">
              <w:rPr>
                <w:rFonts w:asciiTheme="minorHAnsi" w:hAnsiTheme="minorHAnsi" w:cstheme="minorHAnsi"/>
                <w:sz w:val="20"/>
              </w:rPr>
              <w:t>Tutors needed at various decentralised centres; should be able to cope with contact and remote learners</w:t>
            </w:r>
          </w:p>
          <w:p w14:paraId="1F32F278" w14:textId="77777777" w:rsidR="003D3543" w:rsidRPr="006A2EA7" w:rsidRDefault="003D3543" w:rsidP="00D17A32">
            <w:pPr>
              <w:rPr>
                <w:rFonts w:asciiTheme="minorHAnsi" w:hAnsiTheme="minorHAnsi" w:cstheme="minorHAnsi"/>
                <w:sz w:val="20"/>
              </w:rPr>
            </w:pPr>
            <w:r w:rsidRPr="006A2EA7">
              <w:rPr>
                <w:rFonts w:asciiTheme="minorHAnsi" w:hAnsiTheme="minorHAnsi" w:cstheme="minorHAnsi"/>
                <w:sz w:val="20"/>
              </w:rPr>
              <w:t>Core staff should include tutor coordinators</w:t>
            </w:r>
          </w:p>
        </w:tc>
        <w:tc>
          <w:tcPr>
            <w:tcW w:w="2225" w:type="dxa"/>
          </w:tcPr>
          <w:p w14:paraId="008C99BF" w14:textId="77777777" w:rsidR="003D3543" w:rsidRPr="006A2EA7" w:rsidRDefault="003D3543" w:rsidP="00D17A32">
            <w:pPr>
              <w:rPr>
                <w:rFonts w:asciiTheme="minorHAnsi" w:hAnsiTheme="minorHAnsi" w:cstheme="minorHAnsi"/>
                <w:sz w:val="20"/>
              </w:rPr>
            </w:pPr>
            <w:r w:rsidRPr="006A2EA7">
              <w:rPr>
                <w:rFonts w:asciiTheme="minorHAnsi" w:hAnsiTheme="minorHAnsi" w:cstheme="minorHAnsi"/>
                <w:sz w:val="20"/>
              </w:rPr>
              <w:t>Sustainable and generating a large surplus that could be used for cross-subsidisation</w:t>
            </w:r>
          </w:p>
          <w:p w14:paraId="2CF2F80C" w14:textId="77777777" w:rsidR="003D3543" w:rsidRPr="006A2EA7" w:rsidRDefault="003D3543" w:rsidP="00D17A32">
            <w:pPr>
              <w:rPr>
                <w:rFonts w:asciiTheme="minorHAnsi" w:hAnsiTheme="minorHAnsi" w:cstheme="minorHAnsi"/>
                <w:sz w:val="20"/>
              </w:rPr>
            </w:pPr>
            <w:r w:rsidRPr="006A2EA7">
              <w:rPr>
                <w:rFonts w:asciiTheme="minorHAnsi" w:hAnsiTheme="minorHAnsi" w:cstheme="minorHAnsi"/>
                <w:sz w:val="20"/>
              </w:rPr>
              <w:t>Needs robust web-support</w:t>
            </w:r>
          </w:p>
          <w:p w14:paraId="0022BF07" w14:textId="77777777" w:rsidR="003D3543" w:rsidRPr="006A2EA7" w:rsidRDefault="003D3543" w:rsidP="00D17A32">
            <w:pPr>
              <w:rPr>
                <w:rFonts w:asciiTheme="minorHAnsi" w:hAnsiTheme="minorHAnsi" w:cstheme="minorHAnsi"/>
                <w:sz w:val="20"/>
              </w:rPr>
            </w:pPr>
            <w:r w:rsidRPr="006A2EA7">
              <w:rPr>
                <w:rFonts w:asciiTheme="minorHAnsi" w:hAnsiTheme="minorHAnsi" w:cstheme="minorHAnsi"/>
                <w:sz w:val="20"/>
              </w:rPr>
              <w:t>Fewer tutors needed and not tied to geographical locations</w:t>
            </w:r>
          </w:p>
        </w:tc>
        <w:tc>
          <w:tcPr>
            <w:tcW w:w="2248" w:type="dxa"/>
          </w:tcPr>
          <w:p w14:paraId="50072647" w14:textId="77777777" w:rsidR="003D3543" w:rsidRPr="006A2EA7" w:rsidRDefault="003D3543" w:rsidP="00D17A32">
            <w:pPr>
              <w:rPr>
                <w:rFonts w:asciiTheme="minorHAnsi" w:hAnsiTheme="minorHAnsi" w:cstheme="minorHAnsi"/>
                <w:sz w:val="20"/>
              </w:rPr>
            </w:pPr>
            <w:r w:rsidRPr="006A2EA7">
              <w:rPr>
                <w:rFonts w:asciiTheme="minorHAnsi" w:hAnsiTheme="minorHAnsi" w:cstheme="minorHAnsi"/>
                <w:sz w:val="20"/>
              </w:rPr>
              <w:t>Sustainable and generating a small surplus.</w:t>
            </w:r>
          </w:p>
          <w:p w14:paraId="3D5452DD" w14:textId="77777777" w:rsidR="003D3543" w:rsidRPr="006A2EA7" w:rsidRDefault="003D3543" w:rsidP="00D17A32">
            <w:pPr>
              <w:rPr>
                <w:rFonts w:asciiTheme="minorHAnsi" w:hAnsiTheme="minorHAnsi" w:cstheme="minorHAnsi"/>
                <w:sz w:val="20"/>
              </w:rPr>
            </w:pPr>
            <w:r w:rsidRPr="006A2EA7">
              <w:rPr>
                <w:rFonts w:asciiTheme="minorHAnsi" w:hAnsiTheme="minorHAnsi" w:cstheme="minorHAnsi"/>
                <w:sz w:val="20"/>
              </w:rPr>
              <w:t>Needs robust web-support</w:t>
            </w:r>
          </w:p>
          <w:p w14:paraId="66FBC964" w14:textId="77777777" w:rsidR="003D3543" w:rsidRPr="006A2EA7" w:rsidRDefault="003D3543" w:rsidP="00D17A32">
            <w:pPr>
              <w:rPr>
                <w:rFonts w:asciiTheme="minorHAnsi" w:hAnsiTheme="minorHAnsi" w:cstheme="minorHAnsi"/>
                <w:sz w:val="20"/>
              </w:rPr>
            </w:pPr>
            <w:r w:rsidRPr="006A2EA7">
              <w:rPr>
                <w:rFonts w:asciiTheme="minorHAnsi" w:hAnsiTheme="minorHAnsi" w:cstheme="minorHAnsi"/>
                <w:sz w:val="20"/>
              </w:rPr>
              <w:t>Needs more tutors for the same number of students than Models A and B; tutors not tied to geographical locations but must be high level</w:t>
            </w:r>
          </w:p>
        </w:tc>
      </w:tr>
      <w:tr w:rsidR="003D3543" w:rsidRPr="006A2EA7" w14:paraId="459FCC5A" w14:textId="77777777" w:rsidTr="00B860A8">
        <w:tc>
          <w:tcPr>
            <w:tcW w:w="1880" w:type="dxa"/>
          </w:tcPr>
          <w:p w14:paraId="4E5FB765" w14:textId="77777777" w:rsidR="003D3543" w:rsidRPr="006A2EA7" w:rsidRDefault="003D3543" w:rsidP="00D17A32">
            <w:pPr>
              <w:rPr>
                <w:rFonts w:asciiTheme="minorHAnsi" w:hAnsiTheme="minorHAnsi" w:cstheme="minorHAnsi"/>
                <w:sz w:val="20"/>
              </w:rPr>
            </w:pPr>
            <w:r w:rsidRPr="006A2EA7">
              <w:rPr>
                <w:rFonts w:asciiTheme="minorHAnsi" w:hAnsiTheme="minorHAnsi" w:cstheme="minorHAnsi"/>
                <w:sz w:val="20"/>
              </w:rPr>
              <w:t xml:space="preserve">At an initial R3000 per module and 100 </w:t>
            </w:r>
            <w:r w:rsidRPr="006A2EA7">
              <w:rPr>
                <w:rFonts w:asciiTheme="minorHAnsi" w:hAnsiTheme="minorHAnsi" w:cstheme="minorHAnsi"/>
                <w:sz w:val="20"/>
              </w:rPr>
              <w:lastRenderedPageBreak/>
              <w:t>students per module per year over 5 years …</w:t>
            </w:r>
          </w:p>
        </w:tc>
        <w:tc>
          <w:tcPr>
            <w:tcW w:w="2176" w:type="dxa"/>
          </w:tcPr>
          <w:p w14:paraId="490B69E5" w14:textId="77777777" w:rsidR="003D3543" w:rsidRPr="006A2EA7" w:rsidRDefault="003D3543" w:rsidP="00D17A32">
            <w:pPr>
              <w:rPr>
                <w:rFonts w:asciiTheme="minorHAnsi" w:hAnsiTheme="minorHAnsi" w:cstheme="minorHAnsi"/>
                <w:sz w:val="20"/>
              </w:rPr>
            </w:pPr>
            <w:r w:rsidRPr="006A2EA7">
              <w:rPr>
                <w:rFonts w:asciiTheme="minorHAnsi" w:hAnsiTheme="minorHAnsi" w:cstheme="minorHAnsi"/>
                <w:sz w:val="20"/>
              </w:rPr>
              <w:lastRenderedPageBreak/>
              <w:t>Not sustainable</w:t>
            </w:r>
          </w:p>
        </w:tc>
        <w:tc>
          <w:tcPr>
            <w:tcW w:w="2225" w:type="dxa"/>
          </w:tcPr>
          <w:p w14:paraId="55EA459D" w14:textId="77777777" w:rsidR="003D3543" w:rsidRPr="006A2EA7" w:rsidRDefault="003D3543" w:rsidP="00D17A32">
            <w:pPr>
              <w:rPr>
                <w:rFonts w:asciiTheme="minorHAnsi" w:hAnsiTheme="minorHAnsi" w:cstheme="minorHAnsi"/>
                <w:sz w:val="20"/>
              </w:rPr>
            </w:pPr>
            <w:r w:rsidRPr="006A2EA7">
              <w:rPr>
                <w:rFonts w:asciiTheme="minorHAnsi" w:hAnsiTheme="minorHAnsi" w:cstheme="minorHAnsi"/>
                <w:sz w:val="20"/>
              </w:rPr>
              <w:t>Slightly below break-even point</w:t>
            </w:r>
          </w:p>
        </w:tc>
        <w:tc>
          <w:tcPr>
            <w:tcW w:w="2248" w:type="dxa"/>
          </w:tcPr>
          <w:p w14:paraId="177D868F" w14:textId="77777777" w:rsidR="003D3543" w:rsidRPr="006A2EA7" w:rsidRDefault="003D3543" w:rsidP="00D17A32">
            <w:pPr>
              <w:rPr>
                <w:rFonts w:asciiTheme="minorHAnsi" w:hAnsiTheme="minorHAnsi" w:cstheme="minorHAnsi"/>
                <w:sz w:val="20"/>
              </w:rPr>
            </w:pPr>
            <w:r w:rsidRPr="006A2EA7">
              <w:rPr>
                <w:rFonts w:asciiTheme="minorHAnsi" w:hAnsiTheme="minorHAnsi" w:cstheme="minorHAnsi"/>
                <w:sz w:val="20"/>
              </w:rPr>
              <w:t>Not sustainable</w:t>
            </w:r>
          </w:p>
        </w:tc>
      </w:tr>
      <w:tr w:rsidR="003D3543" w:rsidRPr="006A2EA7" w14:paraId="109F038F" w14:textId="77777777" w:rsidTr="00B860A8">
        <w:tc>
          <w:tcPr>
            <w:tcW w:w="1880" w:type="dxa"/>
          </w:tcPr>
          <w:p w14:paraId="1E6F7F93" w14:textId="77777777" w:rsidR="003D3543" w:rsidRPr="006A2EA7" w:rsidRDefault="003D3543" w:rsidP="00D17A32">
            <w:pPr>
              <w:rPr>
                <w:rFonts w:asciiTheme="minorHAnsi" w:hAnsiTheme="minorHAnsi" w:cstheme="minorHAnsi"/>
                <w:sz w:val="20"/>
              </w:rPr>
            </w:pPr>
            <w:r w:rsidRPr="006A2EA7">
              <w:rPr>
                <w:rFonts w:asciiTheme="minorHAnsi" w:hAnsiTheme="minorHAnsi" w:cstheme="minorHAnsi"/>
                <w:sz w:val="20"/>
              </w:rPr>
              <w:lastRenderedPageBreak/>
              <w:t>At an initial R3000 per module and 15000 students per year over 5 years</w:t>
            </w:r>
          </w:p>
        </w:tc>
        <w:tc>
          <w:tcPr>
            <w:tcW w:w="6649" w:type="dxa"/>
            <w:gridSpan w:val="3"/>
          </w:tcPr>
          <w:p w14:paraId="367DECF1" w14:textId="77777777" w:rsidR="003D3543" w:rsidRPr="006A2EA7" w:rsidRDefault="003D3543" w:rsidP="00D17A32">
            <w:pPr>
              <w:rPr>
                <w:rFonts w:asciiTheme="minorHAnsi" w:hAnsiTheme="minorHAnsi" w:cstheme="minorHAnsi"/>
                <w:sz w:val="20"/>
              </w:rPr>
            </w:pPr>
            <w:r w:rsidRPr="006A2EA7">
              <w:rPr>
                <w:rFonts w:asciiTheme="minorHAnsi" w:hAnsiTheme="minorHAnsi" w:cstheme="minorHAnsi"/>
                <w:sz w:val="20"/>
              </w:rPr>
              <w:t>All three models are theoretically financially viable and make significant surpluses that could be used a) to make a case for reduced fees; b) to improve programme design and implementation to increase throughput; c) to cross-subside other education initiatives.</w:t>
            </w:r>
          </w:p>
          <w:p w14:paraId="17F7986B" w14:textId="4C7A236F" w:rsidR="003D3543" w:rsidRPr="006A2EA7" w:rsidRDefault="003D3543" w:rsidP="00D17A32">
            <w:pPr>
              <w:rPr>
                <w:rFonts w:asciiTheme="minorHAnsi" w:hAnsiTheme="minorHAnsi" w:cstheme="minorHAnsi"/>
                <w:sz w:val="20"/>
              </w:rPr>
            </w:pPr>
            <w:r w:rsidRPr="006A2EA7">
              <w:rPr>
                <w:rFonts w:asciiTheme="minorHAnsi" w:hAnsiTheme="minorHAnsi" w:cstheme="minorHAnsi"/>
                <w:sz w:val="20"/>
              </w:rPr>
              <w:t>However, due to the large staff numbers involved, Model B i</w:t>
            </w:r>
            <w:r w:rsidR="00D57696">
              <w:rPr>
                <w:rFonts w:asciiTheme="minorHAnsi" w:hAnsiTheme="minorHAnsi" w:cstheme="minorHAnsi"/>
                <w:sz w:val="20"/>
              </w:rPr>
              <w:t>s probably the most practicable, based on the costing assumptions made at the start of the process.</w:t>
            </w:r>
          </w:p>
        </w:tc>
      </w:tr>
    </w:tbl>
    <w:p w14:paraId="3F5851C0" w14:textId="77777777" w:rsidR="003D3543" w:rsidRPr="006A2EA7" w:rsidRDefault="003D3543" w:rsidP="003D3543">
      <w:pPr>
        <w:jc w:val="both"/>
        <w:rPr>
          <w:rFonts w:asciiTheme="minorHAnsi" w:hAnsiTheme="minorHAnsi" w:cstheme="minorHAnsi"/>
          <w:color w:val="FF0000"/>
          <w:sz w:val="20"/>
        </w:rPr>
      </w:pPr>
    </w:p>
    <w:p w14:paraId="3A45138F" w14:textId="71029363" w:rsidR="003D3543" w:rsidRPr="006A2EA7" w:rsidRDefault="00D17A32" w:rsidP="00D17A32">
      <w:pPr>
        <w:pStyle w:val="Heading3"/>
      </w:pPr>
      <w:bookmarkStart w:id="62" w:name="_Toc275117544"/>
      <w:bookmarkStart w:id="63" w:name="_Toc302048364"/>
      <w:bookmarkStart w:id="64" w:name="_Toc440027217"/>
      <w:r>
        <w:t>4.4.</w:t>
      </w:r>
      <w:r w:rsidR="00DC0331">
        <w:t>8</w:t>
      </w:r>
      <w:r w:rsidR="003D3543" w:rsidRPr="006A2EA7">
        <w:tab/>
      </w:r>
      <w:bookmarkEnd w:id="62"/>
      <w:r w:rsidR="003D3543" w:rsidRPr="006A2EA7">
        <w:t>Observations</w:t>
      </w:r>
      <w:bookmarkEnd w:id="63"/>
      <w:bookmarkEnd w:id="64"/>
    </w:p>
    <w:p w14:paraId="070C2281" w14:textId="77777777" w:rsidR="003D3543" w:rsidRPr="00D17A32" w:rsidRDefault="003D3543" w:rsidP="003D3543">
      <w:pPr>
        <w:jc w:val="both"/>
        <w:rPr>
          <w:rFonts w:asciiTheme="minorHAnsi" w:hAnsiTheme="minorHAnsi" w:cstheme="minorHAnsi"/>
          <w:sz w:val="22"/>
          <w:szCs w:val="22"/>
        </w:rPr>
      </w:pPr>
      <w:r w:rsidRPr="00D17A32">
        <w:rPr>
          <w:rFonts w:asciiTheme="minorHAnsi" w:hAnsiTheme="minorHAnsi" w:cstheme="minorHAnsi"/>
          <w:sz w:val="22"/>
          <w:szCs w:val="22"/>
        </w:rPr>
        <w:t xml:space="preserve">The discussion in this section served to illustrate the need to develop planning models so that the sustainability of provision over a suggested five-year cycle can be explored (remembering that the initial and recurring design and development costs in Years 1, 5, 10 etc. are amortised over the period). </w:t>
      </w:r>
    </w:p>
    <w:p w14:paraId="2622D31A" w14:textId="77777777" w:rsidR="00D17A32" w:rsidRPr="00D17A32" w:rsidRDefault="00D17A32" w:rsidP="003D3543">
      <w:pPr>
        <w:jc w:val="both"/>
        <w:rPr>
          <w:rFonts w:asciiTheme="minorHAnsi" w:hAnsiTheme="minorHAnsi" w:cstheme="minorHAnsi"/>
          <w:sz w:val="22"/>
          <w:szCs w:val="22"/>
        </w:rPr>
      </w:pPr>
    </w:p>
    <w:p w14:paraId="77946243" w14:textId="77777777" w:rsidR="003D3543" w:rsidRPr="00D17A32" w:rsidRDefault="003D3543" w:rsidP="00D17A32">
      <w:pPr>
        <w:pStyle w:val="ListParagraph"/>
        <w:numPr>
          <w:ilvl w:val="0"/>
          <w:numId w:val="61"/>
        </w:numPr>
        <w:rPr>
          <w:rFonts w:cstheme="minorHAnsi"/>
        </w:rPr>
      </w:pPr>
      <w:r w:rsidRPr="00D17A32">
        <w:rPr>
          <w:rFonts w:cstheme="minorHAnsi"/>
        </w:rPr>
        <w:t>Model A relies on a traditional print-based and contact supported model of delivery. Considerable economies of scale can be achieved on the materials development costs but not on the support and assessment costs which rise proportionately with student numbers.</w:t>
      </w:r>
    </w:p>
    <w:p w14:paraId="128A9569" w14:textId="77777777" w:rsidR="003D3543" w:rsidRPr="00D17A32" w:rsidRDefault="003D3543" w:rsidP="00D17A32">
      <w:pPr>
        <w:pStyle w:val="ListParagraph"/>
        <w:numPr>
          <w:ilvl w:val="0"/>
          <w:numId w:val="61"/>
        </w:numPr>
        <w:rPr>
          <w:rFonts w:cstheme="minorHAnsi"/>
        </w:rPr>
      </w:pPr>
      <w:r w:rsidRPr="00D17A32">
        <w:rPr>
          <w:rFonts w:cstheme="minorHAnsi"/>
        </w:rPr>
        <w:t>Model B replaces the expensive contact support with on-line support to larger student groups and replaces one assignment with a computer-marked MCQ test. This model is viable in each of the scenarios explored. However, high retention, pass rates and throughput with this model are likely only for particular kinds of courses and particular kinds of students.</w:t>
      </w:r>
    </w:p>
    <w:p w14:paraId="6992945D" w14:textId="04AE4812" w:rsidR="003D3543" w:rsidRPr="00D17A32" w:rsidRDefault="003D3543" w:rsidP="00D17A32">
      <w:pPr>
        <w:pStyle w:val="ListParagraph"/>
        <w:numPr>
          <w:ilvl w:val="0"/>
          <w:numId w:val="61"/>
        </w:numPr>
        <w:rPr>
          <w:rFonts w:cstheme="minorHAnsi"/>
        </w:rPr>
      </w:pPr>
      <w:r w:rsidRPr="00D17A32">
        <w:rPr>
          <w:rFonts w:cstheme="minorHAnsi"/>
        </w:rPr>
        <w:t xml:space="preserve">Model C obviates the need to incur the costs of production, storage and distribution. However, it does require high calibre staff (both permanent and part-time) and a significant and recurring investment in design. </w:t>
      </w:r>
      <w:r w:rsidR="00D57696">
        <w:rPr>
          <w:rFonts w:cstheme="minorHAnsi"/>
        </w:rPr>
        <w:t xml:space="preserve">It is based on replicating the tutorial-based contact approach online. </w:t>
      </w:r>
      <w:r w:rsidRPr="00D17A32">
        <w:rPr>
          <w:rFonts w:cstheme="minorHAnsi"/>
        </w:rPr>
        <w:t>This model is probably viable only for highly specialized programmes for which small numbers paying high fees can be envisaged.</w:t>
      </w:r>
    </w:p>
    <w:p w14:paraId="21094578" w14:textId="77777777" w:rsidR="00D17A32" w:rsidRPr="00D17A32" w:rsidRDefault="00D17A32" w:rsidP="003D3543">
      <w:pPr>
        <w:jc w:val="both"/>
        <w:rPr>
          <w:rFonts w:asciiTheme="minorHAnsi" w:hAnsiTheme="minorHAnsi"/>
          <w:sz w:val="22"/>
          <w:szCs w:val="22"/>
        </w:rPr>
      </w:pPr>
    </w:p>
    <w:p w14:paraId="3752AEF8" w14:textId="4EF5FABA" w:rsidR="003D3543" w:rsidRPr="00D17A32" w:rsidRDefault="003D3543" w:rsidP="003D3543">
      <w:pPr>
        <w:jc w:val="both"/>
        <w:rPr>
          <w:rFonts w:asciiTheme="minorHAnsi" w:hAnsiTheme="minorHAnsi"/>
          <w:sz w:val="22"/>
          <w:szCs w:val="22"/>
        </w:rPr>
      </w:pPr>
      <w:r w:rsidRPr="00D17A32">
        <w:rPr>
          <w:rFonts w:asciiTheme="minorHAnsi" w:hAnsiTheme="minorHAnsi"/>
          <w:sz w:val="22"/>
          <w:szCs w:val="22"/>
        </w:rPr>
        <w:t>Note that the three models presented here could have been structured quite differently and are based on certain assumptions spelt out</w:t>
      </w:r>
      <w:r w:rsidR="004B53C9">
        <w:rPr>
          <w:rFonts w:asciiTheme="minorHAnsi" w:hAnsiTheme="minorHAnsi"/>
          <w:sz w:val="22"/>
          <w:szCs w:val="22"/>
        </w:rPr>
        <w:t xml:space="preserve"> in the model outlines provided at the start of Section 4.4</w:t>
      </w:r>
      <w:r w:rsidRPr="00D17A32">
        <w:rPr>
          <w:rFonts w:asciiTheme="minorHAnsi" w:hAnsiTheme="minorHAnsi"/>
          <w:color w:val="0000FF"/>
          <w:sz w:val="22"/>
          <w:szCs w:val="22"/>
        </w:rPr>
        <w:t>.</w:t>
      </w:r>
      <w:r w:rsidRPr="00D17A32">
        <w:rPr>
          <w:rFonts w:asciiTheme="minorHAnsi" w:hAnsiTheme="minorHAnsi"/>
          <w:sz w:val="22"/>
          <w:szCs w:val="22"/>
        </w:rPr>
        <w:t xml:space="preserve"> Changing the structure or changing the assumptions will change the results – but basing forward planning on models like these, which emphasise the link between plan and process, and the necessity to balance course, student, staff and institutional needs, can be helpful in making viable and sustainable choices and in identifying appropriate staffing and technology strategies (Heydenrych and Louw 2006, Saleh and Pretorius 2006). These decisions increasingly need to be made within a consideration of the capacity-building needs of the institution as a whole within the context of its national, regional, continental and global location (Prinsloo 2008).</w:t>
      </w:r>
    </w:p>
    <w:p w14:paraId="7B2815CA" w14:textId="7528BEB4" w:rsidR="00F1711F" w:rsidRDefault="00931A2D" w:rsidP="00F1711F">
      <w:pPr>
        <w:pStyle w:val="Heading2"/>
        <w:rPr>
          <w:rFonts w:asciiTheme="minorHAnsi" w:hAnsiTheme="minorHAnsi" w:cstheme="minorHAnsi"/>
          <w:caps w:val="0"/>
          <w:lang w:val="en-ZA"/>
        </w:rPr>
      </w:pPr>
      <w:bookmarkStart w:id="65" w:name="_Toc440027218"/>
      <w:r>
        <w:rPr>
          <w:rFonts w:asciiTheme="minorHAnsi" w:hAnsiTheme="minorHAnsi" w:cstheme="minorHAnsi"/>
          <w:caps w:val="0"/>
          <w:lang w:val="en-ZA"/>
        </w:rPr>
        <w:t xml:space="preserve">5. </w:t>
      </w:r>
      <w:r w:rsidR="00F1711F" w:rsidRPr="00F1711F">
        <w:rPr>
          <w:rFonts w:asciiTheme="minorHAnsi" w:hAnsiTheme="minorHAnsi" w:cstheme="minorHAnsi"/>
          <w:caps w:val="0"/>
          <w:lang w:val="en-ZA"/>
        </w:rPr>
        <w:t>Conclusions and recommendations</w:t>
      </w:r>
      <w:bookmarkEnd w:id="65"/>
    </w:p>
    <w:p w14:paraId="2D0F9FD9" w14:textId="683F39A1" w:rsidR="00D57696" w:rsidRDefault="00B37EBA" w:rsidP="00B37EBA">
      <w:pPr>
        <w:jc w:val="both"/>
        <w:rPr>
          <w:rFonts w:asciiTheme="minorHAnsi" w:hAnsiTheme="minorHAnsi"/>
          <w:sz w:val="22"/>
          <w:szCs w:val="22"/>
          <w:lang w:val="en-ZA"/>
        </w:rPr>
      </w:pPr>
      <w:r w:rsidRPr="00B37EBA">
        <w:rPr>
          <w:rFonts w:asciiTheme="minorHAnsi" w:hAnsiTheme="minorHAnsi"/>
          <w:sz w:val="22"/>
          <w:szCs w:val="22"/>
          <w:lang w:val="en-ZA"/>
        </w:rPr>
        <w:t>The changed environment of higher education provision in Kenya</w:t>
      </w:r>
      <w:r>
        <w:rPr>
          <w:rFonts w:asciiTheme="minorHAnsi" w:hAnsiTheme="minorHAnsi"/>
          <w:sz w:val="22"/>
          <w:szCs w:val="22"/>
          <w:lang w:val="en-ZA"/>
        </w:rPr>
        <w:t>, which reflects similar situations in other countries in both developing and developed contexts, necessitates a change in the underpinning business model operated by ANU.</w:t>
      </w:r>
    </w:p>
    <w:p w14:paraId="188CAFC1" w14:textId="56F1DC40" w:rsidR="00A87027" w:rsidRDefault="00A87027">
      <w:pPr>
        <w:rPr>
          <w:rFonts w:asciiTheme="minorHAnsi" w:hAnsiTheme="minorHAnsi"/>
          <w:sz w:val="22"/>
          <w:szCs w:val="22"/>
          <w:lang w:val="en-ZA"/>
        </w:rPr>
      </w:pPr>
      <w:r>
        <w:rPr>
          <w:rFonts w:asciiTheme="minorHAnsi" w:hAnsiTheme="minorHAnsi"/>
          <w:sz w:val="22"/>
          <w:szCs w:val="22"/>
          <w:lang w:val="en-ZA"/>
        </w:rPr>
        <w:br w:type="page"/>
      </w:r>
    </w:p>
    <w:p w14:paraId="179B796A" w14:textId="3E2D1E9A" w:rsidR="00B37EBA" w:rsidRDefault="00A87027" w:rsidP="00B37EBA">
      <w:pPr>
        <w:jc w:val="both"/>
        <w:rPr>
          <w:rFonts w:asciiTheme="minorHAnsi" w:hAnsiTheme="minorHAnsi"/>
          <w:sz w:val="22"/>
          <w:szCs w:val="22"/>
          <w:lang w:val="en-ZA"/>
        </w:rPr>
      </w:pPr>
      <w:r>
        <w:rPr>
          <w:rFonts w:asciiTheme="minorHAnsi" w:hAnsiTheme="minorHAnsi"/>
          <w:sz w:val="22"/>
          <w:szCs w:val="22"/>
          <w:lang w:val="en-ZA"/>
        </w:rPr>
        <w:lastRenderedPageBreak/>
        <w:t>As part of its support to the DHET and CHE in South Africa which culminated in 2014 in the first ever national policy related to distance education provision as well as a Good Practice Guide for distance provision in a digital era, Saide developed the following illustrative grid of flexible provision:</w:t>
      </w:r>
    </w:p>
    <w:p w14:paraId="63FBDB6D" w14:textId="77777777" w:rsidR="00A87027" w:rsidRDefault="00A87027" w:rsidP="00B37EBA">
      <w:pPr>
        <w:jc w:val="both"/>
        <w:rPr>
          <w:rFonts w:asciiTheme="minorHAnsi" w:hAnsiTheme="minorHAnsi"/>
          <w:sz w:val="22"/>
          <w:szCs w:val="22"/>
          <w:lang w:val="en-ZA"/>
        </w:rPr>
      </w:pPr>
    </w:p>
    <w:p w14:paraId="13BD345D" w14:textId="77777777" w:rsidR="00A87027" w:rsidRDefault="00A87027" w:rsidP="00A87027">
      <w:pPr>
        <w:jc w:val="both"/>
      </w:pPr>
      <w:r>
        <w:rPr>
          <w:noProof/>
          <w:lang w:val="en-ZA" w:eastAsia="en-ZA"/>
        </w:rPr>
        <w:drawing>
          <wp:inline distT="0" distB="0" distL="0" distR="0" wp14:anchorId="6204D13A" wp14:editId="6DDB8A1D">
            <wp:extent cx="4855464" cy="3364992"/>
            <wp:effectExtent l="0" t="0" r="254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5464" cy="3364992"/>
                    </a:xfrm>
                    <a:prstGeom prst="rect">
                      <a:avLst/>
                    </a:prstGeom>
                    <a:noFill/>
                  </pic:spPr>
                </pic:pic>
              </a:graphicData>
            </a:graphic>
          </wp:inline>
        </w:drawing>
      </w:r>
    </w:p>
    <w:p w14:paraId="5C8E8157" w14:textId="0C10A5F2" w:rsidR="00A87027" w:rsidRDefault="00A87027" w:rsidP="00A87027">
      <w:pPr>
        <w:pStyle w:val="Heading5"/>
      </w:pPr>
      <w:r>
        <w:t xml:space="preserve">Figure </w:t>
      </w:r>
      <w:r w:rsidR="00007C6C">
        <w:t>5</w:t>
      </w:r>
      <w:r>
        <w:t>: Grid illustrating different dimensions influencing mode of provision</w:t>
      </w:r>
    </w:p>
    <w:p w14:paraId="501DCA80" w14:textId="77777777" w:rsidR="00A87027" w:rsidRDefault="00A87027" w:rsidP="00B37EBA">
      <w:pPr>
        <w:jc w:val="both"/>
        <w:rPr>
          <w:rFonts w:asciiTheme="minorHAnsi" w:hAnsiTheme="minorHAnsi"/>
          <w:sz w:val="22"/>
          <w:szCs w:val="22"/>
          <w:lang w:val="en-ZA"/>
        </w:rPr>
      </w:pPr>
    </w:p>
    <w:p w14:paraId="4B0E3E3A" w14:textId="77777777" w:rsidR="00A87027" w:rsidRDefault="00A87027" w:rsidP="00B37EBA">
      <w:pPr>
        <w:jc w:val="both"/>
        <w:rPr>
          <w:rFonts w:asciiTheme="minorHAnsi" w:hAnsiTheme="minorHAnsi"/>
          <w:sz w:val="22"/>
          <w:szCs w:val="22"/>
          <w:lang w:val="en-ZA"/>
        </w:rPr>
      </w:pPr>
    </w:p>
    <w:p w14:paraId="5C92D05F" w14:textId="20D37A96" w:rsidR="00B37EBA" w:rsidRDefault="00B37EBA" w:rsidP="00B37EBA">
      <w:pPr>
        <w:jc w:val="both"/>
        <w:rPr>
          <w:rFonts w:asciiTheme="minorHAnsi" w:hAnsiTheme="minorHAnsi"/>
          <w:sz w:val="22"/>
          <w:szCs w:val="22"/>
          <w:lang w:val="en-ZA"/>
        </w:rPr>
      </w:pPr>
      <w:r>
        <w:rPr>
          <w:rFonts w:asciiTheme="minorHAnsi" w:hAnsiTheme="minorHAnsi"/>
          <w:sz w:val="22"/>
          <w:szCs w:val="22"/>
          <w:lang w:val="en-ZA"/>
        </w:rPr>
        <w:t>The future of higher education provision will need to work from an assumption of flexible provision, based on activity- and resource-based approaches, in which content, assessment, pedagogy and support are aligned towards meeting the learning needs of particular target audiences in particular contexts at particular times.</w:t>
      </w:r>
      <w:r w:rsidR="00AD2CB8">
        <w:rPr>
          <w:rFonts w:asciiTheme="minorHAnsi" w:hAnsiTheme="minorHAnsi"/>
          <w:sz w:val="22"/>
          <w:szCs w:val="22"/>
          <w:lang w:val="en-ZA"/>
        </w:rPr>
        <w:t xml:space="preserve"> The curriculum offered by an institution will therefore be in constant flux as new needs emerge and older offerings become redu</w:t>
      </w:r>
      <w:r w:rsidR="00A87027">
        <w:rPr>
          <w:rFonts w:asciiTheme="minorHAnsi" w:hAnsiTheme="minorHAnsi"/>
          <w:sz w:val="22"/>
          <w:szCs w:val="22"/>
          <w:lang w:val="en-ZA"/>
        </w:rPr>
        <w:t xml:space="preserve">ndant and institutions may offer programmes in multiple areas of the grid of provision outlined in Figure </w:t>
      </w:r>
      <w:r w:rsidR="00007C6C">
        <w:rPr>
          <w:rFonts w:asciiTheme="minorHAnsi" w:hAnsiTheme="minorHAnsi"/>
          <w:sz w:val="22"/>
          <w:szCs w:val="22"/>
          <w:lang w:val="en-ZA"/>
        </w:rPr>
        <w:t>5</w:t>
      </w:r>
      <w:r w:rsidR="00A87027">
        <w:rPr>
          <w:rFonts w:asciiTheme="minorHAnsi" w:hAnsiTheme="minorHAnsi"/>
          <w:sz w:val="22"/>
          <w:szCs w:val="22"/>
          <w:lang w:val="en-ZA"/>
        </w:rPr>
        <w:t xml:space="preserve"> and may wish at different times to migrate provision from one modality to another as learner demand changes. The size of that demand will have a profound impact on costing and resourcing.</w:t>
      </w:r>
    </w:p>
    <w:p w14:paraId="64B951BD" w14:textId="77777777" w:rsidR="00A87027" w:rsidRDefault="00A87027" w:rsidP="00B37EBA">
      <w:pPr>
        <w:jc w:val="both"/>
        <w:rPr>
          <w:rFonts w:asciiTheme="minorHAnsi" w:hAnsiTheme="minorHAnsi"/>
          <w:sz w:val="22"/>
          <w:szCs w:val="22"/>
          <w:lang w:val="en-ZA"/>
        </w:rPr>
      </w:pPr>
    </w:p>
    <w:p w14:paraId="2271804E" w14:textId="1B58E2C9" w:rsidR="00B37EBA" w:rsidRDefault="00B37EBA" w:rsidP="00B37EBA">
      <w:pPr>
        <w:jc w:val="both"/>
        <w:rPr>
          <w:rFonts w:asciiTheme="minorHAnsi" w:hAnsiTheme="minorHAnsi"/>
          <w:sz w:val="22"/>
          <w:szCs w:val="22"/>
          <w:lang w:val="en-ZA"/>
        </w:rPr>
      </w:pPr>
      <w:r>
        <w:rPr>
          <w:rFonts w:asciiTheme="minorHAnsi" w:hAnsiTheme="minorHAnsi"/>
          <w:sz w:val="22"/>
          <w:szCs w:val="22"/>
          <w:lang w:val="en-ZA"/>
        </w:rPr>
        <w:t>All programme and course offerings should be subjected to a costing analysis using a tool like that supplied with this discussion document, the CRAM tool discussed in the document or a new tool specifically devised for the ANU context. This will help to determine the student numbers needed not only to cover direct costs but also to contribute to the infrastructural and managerial overheads sustaining the institution.</w:t>
      </w:r>
      <w:r w:rsidR="005B4D4A">
        <w:rPr>
          <w:rFonts w:asciiTheme="minorHAnsi" w:hAnsiTheme="minorHAnsi"/>
          <w:sz w:val="22"/>
          <w:szCs w:val="22"/>
          <w:lang w:val="en-ZA"/>
        </w:rPr>
        <w:t xml:space="preserve"> Each modality should be costed separately.</w:t>
      </w:r>
    </w:p>
    <w:p w14:paraId="38A11BAE" w14:textId="77777777" w:rsidR="00AD2CB8" w:rsidRDefault="00AD2CB8" w:rsidP="00B37EBA">
      <w:pPr>
        <w:jc w:val="both"/>
        <w:rPr>
          <w:rFonts w:asciiTheme="minorHAnsi" w:hAnsiTheme="minorHAnsi"/>
          <w:sz w:val="22"/>
          <w:szCs w:val="22"/>
          <w:lang w:val="en-ZA"/>
        </w:rPr>
      </w:pPr>
    </w:p>
    <w:p w14:paraId="17AFC57E" w14:textId="3C5B6DD4" w:rsidR="00AD2CB8" w:rsidRDefault="00AD2CB8" w:rsidP="00B37EBA">
      <w:pPr>
        <w:jc w:val="both"/>
        <w:rPr>
          <w:rFonts w:asciiTheme="minorHAnsi" w:hAnsiTheme="minorHAnsi"/>
          <w:sz w:val="22"/>
          <w:szCs w:val="22"/>
          <w:lang w:val="en-ZA"/>
        </w:rPr>
      </w:pPr>
      <w:r>
        <w:rPr>
          <w:rFonts w:asciiTheme="minorHAnsi" w:hAnsiTheme="minorHAnsi"/>
          <w:sz w:val="22"/>
          <w:szCs w:val="22"/>
          <w:lang w:val="en-ZA"/>
        </w:rPr>
        <w:t>The costing should help to determine the fees necessary to ensure that all development, implementation and renewal costs can be recouped over a period of three to five years.</w:t>
      </w:r>
    </w:p>
    <w:p w14:paraId="65F4C435" w14:textId="77777777" w:rsidR="00B37EBA" w:rsidRDefault="00B37EBA" w:rsidP="00B37EBA">
      <w:pPr>
        <w:jc w:val="both"/>
        <w:rPr>
          <w:rFonts w:asciiTheme="minorHAnsi" w:hAnsiTheme="minorHAnsi"/>
          <w:sz w:val="22"/>
          <w:szCs w:val="22"/>
          <w:lang w:val="en-ZA"/>
        </w:rPr>
      </w:pPr>
    </w:p>
    <w:p w14:paraId="06292751" w14:textId="3C00FACF" w:rsidR="00B37EBA" w:rsidRDefault="00B37EBA" w:rsidP="00B37EBA">
      <w:pPr>
        <w:jc w:val="both"/>
        <w:rPr>
          <w:rFonts w:asciiTheme="minorHAnsi" w:hAnsiTheme="minorHAnsi"/>
          <w:sz w:val="22"/>
          <w:szCs w:val="22"/>
          <w:lang w:val="en-ZA"/>
        </w:rPr>
      </w:pPr>
      <w:r>
        <w:rPr>
          <w:rFonts w:asciiTheme="minorHAnsi" w:hAnsiTheme="minorHAnsi"/>
          <w:sz w:val="22"/>
          <w:szCs w:val="22"/>
          <w:lang w:val="en-ZA"/>
        </w:rPr>
        <w:t xml:space="preserve">Once a break-even enrolment becomes clear, a market analysis should be undertaken to provide evidence of whether or not </w:t>
      </w:r>
      <w:r w:rsidR="005B4D4A">
        <w:rPr>
          <w:rFonts w:asciiTheme="minorHAnsi" w:hAnsiTheme="minorHAnsi"/>
          <w:sz w:val="22"/>
          <w:szCs w:val="22"/>
          <w:lang w:val="en-ZA"/>
        </w:rPr>
        <w:t xml:space="preserve">the target enrolment is likely to be met based on analyses of national needs, historical data where available and awareness of </w:t>
      </w:r>
      <w:r w:rsidR="00AD2CB8">
        <w:rPr>
          <w:rFonts w:asciiTheme="minorHAnsi" w:hAnsiTheme="minorHAnsi"/>
          <w:sz w:val="22"/>
          <w:szCs w:val="22"/>
          <w:lang w:val="en-ZA"/>
        </w:rPr>
        <w:t xml:space="preserve">offerings by </w:t>
      </w:r>
      <w:r w:rsidR="005B4D4A">
        <w:rPr>
          <w:rFonts w:asciiTheme="minorHAnsi" w:hAnsiTheme="minorHAnsi"/>
          <w:sz w:val="22"/>
          <w:szCs w:val="22"/>
          <w:lang w:val="en-ZA"/>
        </w:rPr>
        <w:t>competitors.</w:t>
      </w:r>
    </w:p>
    <w:p w14:paraId="691A1089" w14:textId="77777777" w:rsidR="005B4D4A" w:rsidRDefault="005B4D4A" w:rsidP="00B37EBA">
      <w:pPr>
        <w:jc w:val="both"/>
        <w:rPr>
          <w:rFonts w:asciiTheme="minorHAnsi" w:hAnsiTheme="minorHAnsi"/>
          <w:sz w:val="22"/>
          <w:szCs w:val="22"/>
          <w:lang w:val="en-ZA"/>
        </w:rPr>
      </w:pPr>
    </w:p>
    <w:p w14:paraId="1E5E3A6F" w14:textId="104583DB" w:rsidR="005B4D4A" w:rsidRDefault="005B4D4A" w:rsidP="00B37EBA">
      <w:pPr>
        <w:jc w:val="both"/>
        <w:rPr>
          <w:rFonts w:asciiTheme="minorHAnsi" w:hAnsiTheme="minorHAnsi"/>
          <w:sz w:val="22"/>
          <w:szCs w:val="22"/>
          <w:lang w:val="en-ZA"/>
        </w:rPr>
      </w:pPr>
      <w:r>
        <w:rPr>
          <w:rFonts w:asciiTheme="minorHAnsi" w:hAnsiTheme="minorHAnsi"/>
          <w:sz w:val="22"/>
          <w:szCs w:val="22"/>
          <w:lang w:val="en-ZA"/>
        </w:rPr>
        <w:t xml:space="preserve">It is inevitable in this process that some current programmes and courses will be deemed unviable and will need to be taught out and </w:t>
      </w:r>
      <w:r w:rsidR="004B53C9">
        <w:rPr>
          <w:rFonts w:asciiTheme="minorHAnsi" w:hAnsiTheme="minorHAnsi"/>
          <w:sz w:val="22"/>
          <w:szCs w:val="22"/>
          <w:lang w:val="en-ZA"/>
        </w:rPr>
        <w:t xml:space="preserve">also </w:t>
      </w:r>
      <w:r>
        <w:rPr>
          <w:rFonts w:asciiTheme="minorHAnsi" w:hAnsiTheme="minorHAnsi"/>
          <w:sz w:val="22"/>
          <w:szCs w:val="22"/>
          <w:lang w:val="en-ZA"/>
        </w:rPr>
        <w:t xml:space="preserve">that not all programmes and courses will necessarily be available in </w:t>
      </w:r>
      <w:r>
        <w:rPr>
          <w:rFonts w:asciiTheme="minorHAnsi" w:hAnsiTheme="minorHAnsi"/>
          <w:sz w:val="22"/>
          <w:szCs w:val="22"/>
          <w:lang w:val="en-ZA"/>
        </w:rPr>
        <w:lastRenderedPageBreak/>
        <w:t>all modes of provision (so for example there may be a strong case for a full-time first year induction programme for school-leavers or for a full-time campus-based programme for a programme with a high concentration of laboratory or workshop-based components; conversely it is also likely that there will be a number of short-courses aimed at just-in-time lifelong learning for those already in employment which might never be offered as campus-based courses).</w:t>
      </w:r>
    </w:p>
    <w:p w14:paraId="538715A2" w14:textId="77777777" w:rsidR="005B4D4A" w:rsidRDefault="005B4D4A" w:rsidP="00B37EBA">
      <w:pPr>
        <w:jc w:val="both"/>
        <w:rPr>
          <w:rFonts w:asciiTheme="minorHAnsi" w:hAnsiTheme="minorHAnsi"/>
          <w:sz w:val="22"/>
          <w:szCs w:val="22"/>
          <w:lang w:val="en-ZA"/>
        </w:rPr>
      </w:pPr>
    </w:p>
    <w:p w14:paraId="78D9E818" w14:textId="259D2ADD" w:rsidR="005B4D4A" w:rsidRDefault="005B4D4A" w:rsidP="00B37EBA">
      <w:pPr>
        <w:jc w:val="both"/>
        <w:rPr>
          <w:rFonts w:asciiTheme="minorHAnsi" w:hAnsiTheme="minorHAnsi"/>
          <w:sz w:val="22"/>
          <w:szCs w:val="22"/>
          <w:lang w:val="en-ZA"/>
        </w:rPr>
      </w:pPr>
      <w:r>
        <w:rPr>
          <w:rFonts w:asciiTheme="minorHAnsi" w:hAnsiTheme="minorHAnsi"/>
          <w:sz w:val="22"/>
          <w:szCs w:val="22"/>
          <w:lang w:val="en-ZA"/>
        </w:rPr>
        <w:t xml:space="preserve">All programme and course offerings should have a digital presence on eNaz in the form of at least digital copies or links to learning resources (text-based, video, audio, animations, simulations, virtual reality) and at least an open forum, but the decision to offer a course fully and only online should be based on evidence that the target audience will have the necessary ICT skills and access to appropriate hardware, bandwidth and decentralised support. As a general rule, it is suggested that </w:t>
      </w:r>
      <w:r w:rsidR="00AD2CB8">
        <w:rPr>
          <w:rFonts w:asciiTheme="minorHAnsi" w:hAnsiTheme="minorHAnsi"/>
          <w:sz w:val="22"/>
          <w:szCs w:val="22"/>
          <w:lang w:val="en-ZA"/>
        </w:rPr>
        <w:t xml:space="preserve">even nominally online </w:t>
      </w:r>
      <w:r>
        <w:rPr>
          <w:rFonts w:asciiTheme="minorHAnsi" w:hAnsiTheme="minorHAnsi"/>
          <w:sz w:val="22"/>
          <w:szCs w:val="22"/>
          <w:lang w:val="en-ZA"/>
        </w:rPr>
        <w:t xml:space="preserve">courses are designed in such a way that a substantial part of the study material can </w:t>
      </w:r>
      <w:r w:rsidR="008D0890">
        <w:rPr>
          <w:rFonts w:asciiTheme="minorHAnsi" w:hAnsiTheme="minorHAnsi"/>
          <w:sz w:val="22"/>
          <w:szCs w:val="22"/>
          <w:lang w:val="en-ZA"/>
        </w:rPr>
        <w:t xml:space="preserve">also </w:t>
      </w:r>
      <w:r>
        <w:rPr>
          <w:rFonts w:asciiTheme="minorHAnsi" w:hAnsiTheme="minorHAnsi"/>
          <w:sz w:val="22"/>
          <w:szCs w:val="22"/>
          <w:lang w:val="en-ZA"/>
        </w:rPr>
        <w:t>be accessed offline</w:t>
      </w:r>
      <w:r w:rsidR="008D0890">
        <w:rPr>
          <w:rFonts w:asciiTheme="minorHAnsi" w:hAnsiTheme="minorHAnsi"/>
          <w:sz w:val="22"/>
          <w:szCs w:val="22"/>
          <w:lang w:val="en-ZA"/>
        </w:rPr>
        <w:t>.</w:t>
      </w:r>
    </w:p>
    <w:p w14:paraId="3E696042" w14:textId="77777777" w:rsidR="008D0890" w:rsidRDefault="008D0890" w:rsidP="00B37EBA">
      <w:pPr>
        <w:jc w:val="both"/>
        <w:rPr>
          <w:rFonts w:asciiTheme="minorHAnsi" w:hAnsiTheme="minorHAnsi"/>
          <w:sz w:val="22"/>
          <w:szCs w:val="22"/>
          <w:lang w:val="en-ZA"/>
        </w:rPr>
      </w:pPr>
    </w:p>
    <w:p w14:paraId="3C280E7B" w14:textId="198215B6" w:rsidR="008D0890" w:rsidRDefault="008D0890" w:rsidP="00B37EBA">
      <w:pPr>
        <w:jc w:val="both"/>
        <w:rPr>
          <w:rFonts w:asciiTheme="minorHAnsi" w:hAnsiTheme="minorHAnsi"/>
          <w:sz w:val="22"/>
          <w:szCs w:val="22"/>
          <w:lang w:val="en-ZA"/>
        </w:rPr>
      </w:pPr>
      <w:r>
        <w:rPr>
          <w:rFonts w:asciiTheme="minorHAnsi" w:hAnsiTheme="minorHAnsi"/>
          <w:sz w:val="22"/>
          <w:szCs w:val="22"/>
          <w:lang w:val="en-ZA"/>
        </w:rPr>
        <w:t>Since all programme and course offerings will be activity- and resource-based, IODL should lead programme and course development and review processes ensuring that the curriculum is not only developed in a team-based quality way from the start but that curriculum review and renewal is built into the process and OER are utilised wherever possible to save time and cost.</w:t>
      </w:r>
      <w:r w:rsidR="00AD2CB8">
        <w:rPr>
          <w:rFonts w:asciiTheme="minorHAnsi" w:hAnsiTheme="minorHAnsi"/>
          <w:sz w:val="22"/>
          <w:szCs w:val="22"/>
          <w:lang w:val="en-ZA"/>
        </w:rPr>
        <w:t xml:space="preserve"> Feedback from students and course tutors should be an integral part of the curriculum review processes.</w:t>
      </w:r>
    </w:p>
    <w:p w14:paraId="4B430D77" w14:textId="77777777" w:rsidR="008D0890" w:rsidRDefault="008D0890" w:rsidP="00B37EBA">
      <w:pPr>
        <w:jc w:val="both"/>
        <w:rPr>
          <w:rFonts w:asciiTheme="minorHAnsi" w:hAnsiTheme="minorHAnsi"/>
          <w:sz w:val="22"/>
          <w:szCs w:val="22"/>
          <w:lang w:val="en-ZA"/>
        </w:rPr>
      </w:pPr>
    </w:p>
    <w:p w14:paraId="66687D0C" w14:textId="174931B6" w:rsidR="008D0890" w:rsidRDefault="008D0890" w:rsidP="00B37EBA">
      <w:pPr>
        <w:jc w:val="both"/>
        <w:rPr>
          <w:rFonts w:asciiTheme="minorHAnsi" w:hAnsiTheme="minorHAnsi"/>
          <w:sz w:val="22"/>
          <w:szCs w:val="22"/>
          <w:lang w:val="en-ZA"/>
        </w:rPr>
      </w:pPr>
      <w:r>
        <w:rPr>
          <w:rFonts w:asciiTheme="minorHAnsi" w:hAnsiTheme="minorHAnsi"/>
          <w:sz w:val="22"/>
          <w:szCs w:val="22"/>
          <w:lang w:val="en-ZA"/>
        </w:rPr>
        <w:t>Since the provision of quality learning opportunities requires time spent in designing effective learning activities and finding, adapting and/or creating appropriate learning resources, job descriptions and rewards and incentives need to reflect this reality.</w:t>
      </w:r>
    </w:p>
    <w:p w14:paraId="5776E637" w14:textId="77777777" w:rsidR="008D0890" w:rsidRDefault="008D0890" w:rsidP="00B37EBA">
      <w:pPr>
        <w:jc w:val="both"/>
        <w:rPr>
          <w:rFonts w:asciiTheme="minorHAnsi" w:hAnsiTheme="minorHAnsi"/>
          <w:sz w:val="22"/>
          <w:szCs w:val="22"/>
          <w:lang w:val="en-ZA"/>
        </w:rPr>
      </w:pPr>
    </w:p>
    <w:p w14:paraId="4518F065" w14:textId="5686B379" w:rsidR="008D0890" w:rsidRDefault="008D0890" w:rsidP="00B37EBA">
      <w:pPr>
        <w:jc w:val="both"/>
        <w:rPr>
          <w:rFonts w:asciiTheme="minorHAnsi" w:hAnsiTheme="minorHAnsi"/>
          <w:sz w:val="22"/>
          <w:szCs w:val="22"/>
          <w:lang w:val="en-ZA"/>
        </w:rPr>
      </w:pPr>
      <w:r>
        <w:rPr>
          <w:rFonts w:asciiTheme="minorHAnsi" w:hAnsiTheme="minorHAnsi"/>
          <w:sz w:val="22"/>
          <w:szCs w:val="22"/>
          <w:lang w:val="en-ZA"/>
        </w:rPr>
        <w:t xml:space="preserve">A new work-allocation model should be developed that takes account of actual time on task, including outside of normal office hours, and is responsive to student numbers and different modalities in order to avoid staff overload and burn-out and so that performance can be managed more effectively and fairly. The assumptions built into the foregoing discussion need to be debated within ANU and agreement reached. It would be useful if a time management study could also be undertaken to provide empirical data to help refine these assumptions. </w:t>
      </w:r>
      <w:r w:rsidRPr="008D0890">
        <w:rPr>
          <w:rFonts w:asciiTheme="minorHAnsi" w:hAnsiTheme="minorHAnsi"/>
          <w:b/>
          <w:sz w:val="22"/>
          <w:szCs w:val="22"/>
          <w:lang w:val="en-ZA"/>
        </w:rPr>
        <w:t>Addendum 2</w:t>
      </w:r>
      <w:r>
        <w:rPr>
          <w:rFonts w:asciiTheme="minorHAnsi" w:hAnsiTheme="minorHAnsi"/>
          <w:sz w:val="22"/>
          <w:szCs w:val="22"/>
          <w:lang w:val="en-ZA"/>
        </w:rPr>
        <w:t xml:space="preserve"> provides a tool that might be adapted and used for this purpose.</w:t>
      </w:r>
    </w:p>
    <w:p w14:paraId="70ADF660" w14:textId="77777777" w:rsidR="008D0890" w:rsidRDefault="008D0890" w:rsidP="00B37EBA">
      <w:pPr>
        <w:jc w:val="both"/>
        <w:rPr>
          <w:rFonts w:asciiTheme="minorHAnsi" w:hAnsiTheme="minorHAnsi"/>
          <w:sz w:val="22"/>
          <w:szCs w:val="22"/>
          <w:lang w:val="en-ZA"/>
        </w:rPr>
      </w:pPr>
    </w:p>
    <w:p w14:paraId="37528091" w14:textId="491C3C57" w:rsidR="00984B39" w:rsidRDefault="00984B39" w:rsidP="00B37EBA">
      <w:pPr>
        <w:jc w:val="both"/>
        <w:rPr>
          <w:rFonts w:asciiTheme="minorHAnsi" w:hAnsiTheme="minorHAnsi"/>
          <w:sz w:val="22"/>
          <w:szCs w:val="22"/>
          <w:lang w:val="en-ZA"/>
        </w:rPr>
      </w:pPr>
      <w:r>
        <w:rPr>
          <w:rFonts w:asciiTheme="minorHAnsi" w:hAnsiTheme="minorHAnsi"/>
          <w:sz w:val="22"/>
          <w:szCs w:val="22"/>
          <w:lang w:val="en-ZA"/>
        </w:rPr>
        <w:t>As noted in earlier reports, it will also be useful to strengthen the data analytics capacity at ANU to help address the following kinds of issues:</w:t>
      </w:r>
    </w:p>
    <w:p w14:paraId="3CBA109D" w14:textId="7DE7E74D" w:rsidR="00984B39" w:rsidRDefault="00984B39" w:rsidP="00984B39">
      <w:pPr>
        <w:pStyle w:val="ListParagraph"/>
        <w:numPr>
          <w:ilvl w:val="0"/>
          <w:numId w:val="62"/>
        </w:numPr>
        <w:rPr>
          <w:lang w:val="en-ZA"/>
        </w:rPr>
      </w:pPr>
      <w:r>
        <w:rPr>
          <w:lang w:val="en-ZA"/>
        </w:rPr>
        <w:t>Historical trends in cohort analysis to identify retention, throughput and success rates over time in different programmes, courses and modalities and to identify and address drop-out and stop-out issues</w:t>
      </w:r>
    </w:p>
    <w:p w14:paraId="485B9ECD" w14:textId="16808AF6" w:rsidR="00984B39" w:rsidRDefault="00984B39" w:rsidP="00984B39">
      <w:pPr>
        <w:pStyle w:val="ListParagraph"/>
        <w:numPr>
          <w:ilvl w:val="0"/>
          <w:numId w:val="62"/>
        </w:numPr>
        <w:rPr>
          <w:lang w:val="en-ZA"/>
        </w:rPr>
      </w:pPr>
      <w:r>
        <w:rPr>
          <w:lang w:val="en-ZA"/>
        </w:rPr>
        <w:t>Real-time analytics made possible by the LMS to intervene just-in-time when students seem to be at-risk of not being successful</w:t>
      </w:r>
    </w:p>
    <w:p w14:paraId="75213D80" w14:textId="77777777" w:rsidR="00984B39" w:rsidRDefault="00984B39" w:rsidP="00984B39">
      <w:pPr>
        <w:pStyle w:val="ListParagraph"/>
        <w:numPr>
          <w:ilvl w:val="0"/>
          <w:numId w:val="62"/>
        </w:numPr>
        <w:rPr>
          <w:lang w:val="en-ZA"/>
        </w:rPr>
      </w:pPr>
      <w:r>
        <w:rPr>
          <w:lang w:val="en-ZA"/>
        </w:rPr>
        <w:t>Predictive analytics to begin to identify the kinds of activities and practices and combinations thereof which seem conducive to success.</w:t>
      </w:r>
    </w:p>
    <w:p w14:paraId="44A16417" w14:textId="77777777" w:rsidR="00984B39" w:rsidRPr="00984B39" w:rsidRDefault="00984B39" w:rsidP="00984B39">
      <w:pPr>
        <w:pStyle w:val="ListParagraph"/>
        <w:rPr>
          <w:lang w:val="en-ZA"/>
        </w:rPr>
      </w:pPr>
    </w:p>
    <w:p w14:paraId="21C716B2" w14:textId="6C81D6CE" w:rsidR="008D0890" w:rsidRPr="00B37EBA" w:rsidRDefault="004B53C9" w:rsidP="00B37EBA">
      <w:pPr>
        <w:jc w:val="both"/>
        <w:rPr>
          <w:rFonts w:asciiTheme="minorHAnsi" w:hAnsiTheme="minorHAnsi"/>
          <w:sz w:val="22"/>
          <w:szCs w:val="22"/>
          <w:lang w:val="en-ZA"/>
        </w:rPr>
      </w:pPr>
      <w:r>
        <w:rPr>
          <w:rFonts w:asciiTheme="minorHAnsi" w:hAnsiTheme="minorHAnsi"/>
          <w:sz w:val="22"/>
          <w:szCs w:val="22"/>
          <w:lang w:val="en-ZA"/>
        </w:rPr>
        <w:t>The transition from a campus-based approach to a flexible learning approach is not an easy one. Although ANU has over the past few years begun to experiment with a range of flexible offerings – campus-based, part-time, work-place-based and distance/online</w:t>
      </w:r>
      <w:r w:rsidR="00984B39">
        <w:rPr>
          <w:rFonts w:asciiTheme="minorHAnsi" w:hAnsiTheme="minorHAnsi"/>
          <w:sz w:val="22"/>
          <w:szCs w:val="22"/>
          <w:lang w:val="en-ZA"/>
        </w:rPr>
        <w:t xml:space="preserve"> – the evidence currently available suggests that this transition has not been done in a systematic way that allows ANU to learn optimally from the process and from what works/ does not work in different modalities and contexts</w:t>
      </w:r>
      <w:r>
        <w:rPr>
          <w:rFonts w:asciiTheme="minorHAnsi" w:hAnsiTheme="minorHAnsi"/>
          <w:sz w:val="22"/>
          <w:szCs w:val="22"/>
          <w:lang w:val="en-ZA"/>
        </w:rPr>
        <w:t>. It is suggested that the action-research approach already employed by ANU to encourage professional development related to course improvement could be adopted more generally to provide empirical data helping the institution better to understand the implications of different models of provision and different combinations of models.</w:t>
      </w:r>
      <w:r w:rsidR="00984B39">
        <w:rPr>
          <w:rFonts w:asciiTheme="minorHAnsi" w:hAnsiTheme="minorHAnsi"/>
          <w:sz w:val="22"/>
          <w:szCs w:val="22"/>
          <w:lang w:val="en-ZA"/>
        </w:rPr>
        <w:t xml:space="preserve"> </w:t>
      </w:r>
      <w:r w:rsidR="007B598D">
        <w:rPr>
          <w:rFonts w:asciiTheme="minorHAnsi" w:hAnsiTheme="minorHAnsi"/>
          <w:sz w:val="22"/>
          <w:szCs w:val="22"/>
          <w:lang w:val="en-ZA"/>
        </w:rPr>
        <w:t xml:space="preserve">This would imply somebody, or maybe two people (e.g. IODL and Research), within ANU being given dedicated time to lead such a process. </w:t>
      </w:r>
      <w:r w:rsidR="00984B39">
        <w:rPr>
          <w:rFonts w:asciiTheme="minorHAnsi" w:hAnsiTheme="minorHAnsi"/>
          <w:sz w:val="22"/>
          <w:szCs w:val="22"/>
          <w:lang w:val="en-ZA"/>
        </w:rPr>
        <w:t>A possible process is outlined below.</w:t>
      </w:r>
    </w:p>
    <w:p w14:paraId="18C4F15B" w14:textId="36F6944A" w:rsidR="006A1F67" w:rsidRPr="00FC27A3" w:rsidRDefault="007F5A9A" w:rsidP="00FC27A3">
      <w:pPr>
        <w:pStyle w:val="Heading2"/>
        <w:rPr>
          <w:rFonts w:asciiTheme="minorHAnsi" w:hAnsiTheme="minorHAnsi" w:cstheme="minorHAnsi"/>
          <w:caps w:val="0"/>
          <w:lang w:val="en-ZA"/>
        </w:rPr>
      </w:pPr>
      <w:bookmarkStart w:id="66" w:name="_Toc440027219"/>
      <w:r w:rsidRPr="00FC27A3">
        <w:rPr>
          <w:rFonts w:asciiTheme="minorHAnsi" w:hAnsiTheme="minorHAnsi" w:cstheme="minorHAnsi"/>
          <w:caps w:val="0"/>
          <w:lang w:val="en-ZA"/>
        </w:rPr>
        <w:lastRenderedPageBreak/>
        <w:t>5.1 Managing and learning from a transition process</w:t>
      </w:r>
      <w:bookmarkEnd w:id="66"/>
    </w:p>
    <w:p w14:paraId="649BA05F" w14:textId="32B51671" w:rsidR="00A857A2" w:rsidRPr="00AD2CB8" w:rsidRDefault="007F5A9A" w:rsidP="007F5A9A">
      <w:pPr>
        <w:jc w:val="both"/>
        <w:rPr>
          <w:rFonts w:asciiTheme="minorHAnsi" w:hAnsiTheme="minorHAnsi"/>
          <w:i/>
          <w:sz w:val="22"/>
          <w:szCs w:val="22"/>
          <w:lang w:val="en-ZA"/>
        </w:rPr>
      </w:pPr>
      <w:r>
        <w:rPr>
          <w:rFonts w:asciiTheme="minorHAnsi" w:hAnsiTheme="minorHAnsi"/>
          <w:i/>
          <w:sz w:val="22"/>
          <w:szCs w:val="22"/>
          <w:lang w:val="en-ZA"/>
        </w:rPr>
        <w:t>The objective of this process</w:t>
      </w:r>
      <w:r w:rsidR="007B598D">
        <w:rPr>
          <w:rFonts w:asciiTheme="minorHAnsi" w:hAnsiTheme="minorHAnsi"/>
          <w:i/>
          <w:sz w:val="22"/>
          <w:szCs w:val="22"/>
          <w:lang w:val="en-ZA"/>
        </w:rPr>
        <w:t xml:space="preserve"> is to assist ANU to explore a transition from </w:t>
      </w:r>
      <w:r w:rsidR="00A857A2" w:rsidRPr="00AD2CB8">
        <w:rPr>
          <w:rFonts w:asciiTheme="minorHAnsi" w:hAnsiTheme="minorHAnsi"/>
          <w:i/>
          <w:sz w:val="22"/>
          <w:szCs w:val="22"/>
          <w:lang w:val="en-ZA"/>
        </w:rPr>
        <w:t xml:space="preserve">campus-based higher education institution to </w:t>
      </w:r>
      <w:r w:rsidR="007B598D">
        <w:rPr>
          <w:rFonts w:asciiTheme="minorHAnsi" w:hAnsiTheme="minorHAnsi"/>
          <w:i/>
          <w:sz w:val="22"/>
          <w:szCs w:val="22"/>
          <w:lang w:val="en-ZA"/>
        </w:rPr>
        <w:t xml:space="preserve">more flexible </w:t>
      </w:r>
      <w:r w:rsidR="00A857A2" w:rsidRPr="00AD2CB8">
        <w:rPr>
          <w:rFonts w:asciiTheme="minorHAnsi" w:hAnsiTheme="minorHAnsi"/>
          <w:i/>
          <w:sz w:val="22"/>
          <w:szCs w:val="22"/>
          <w:lang w:val="en-ZA"/>
        </w:rPr>
        <w:t>provision through the use of OD</w:t>
      </w:r>
      <w:r>
        <w:rPr>
          <w:rFonts w:asciiTheme="minorHAnsi" w:hAnsiTheme="minorHAnsi"/>
          <w:i/>
          <w:sz w:val="22"/>
          <w:szCs w:val="22"/>
          <w:lang w:val="en-ZA"/>
        </w:rPr>
        <w:t>e</w:t>
      </w:r>
      <w:r w:rsidR="007B598D">
        <w:rPr>
          <w:rFonts w:asciiTheme="minorHAnsi" w:hAnsiTheme="minorHAnsi"/>
          <w:i/>
          <w:sz w:val="22"/>
          <w:szCs w:val="22"/>
          <w:lang w:val="en-ZA"/>
        </w:rPr>
        <w:t xml:space="preserve">L </w:t>
      </w:r>
      <w:r w:rsidR="00A857A2" w:rsidRPr="00AD2CB8">
        <w:rPr>
          <w:rFonts w:asciiTheme="minorHAnsi" w:hAnsiTheme="minorHAnsi"/>
          <w:i/>
          <w:sz w:val="22"/>
          <w:szCs w:val="22"/>
          <w:lang w:val="en-ZA"/>
        </w:rPr>
        <w:t>in ways that are systematic and which will lead to provision of high quality.</w:t>
      </w:r>
      <w:r w:rsidR="00FC27A3">
        <w:rPr>
          <w:rFonts w:asciiTheme="minorHAnsi" w:hAnsiTheme="minorHAnsi"/>
          <w:i/>
          <w:sz w:val="22"/>
          <w:szCs w:val="22"/>
          <w:lang w:val="en-ZA"/>
        </w:rPr>
        <w:t xml:space="preserve"> It requires someone</w:t>
      </w:r>
      <w:r w:rsidR="007B598D">
        <w:rPr>
          <w:rFonts w:asciiTheme="minorHAnsi" w:hAnsiTheme="minorHAnsi"/>
          <w:i/>
          <w:sz w:val="22"/>
          <w:szCs w:val="22"/>
          <w:lang w:val="en-ZA"/>
        </w:rPr>
        <w:t>/s</w:t>
      </w:r>
      <w:r w:rsidR="00FC27A3">
        <w:rPr>
          <w:rFonts w:asciiTheme="minorHAnsi" w:hAnsiTheme="minorHAnsi"/>
          <w:i/>
          <w:sz w:val="22"/>
          <w:szCs w:val="22"/>
          <w:lang w:val="en-ZA"/>
        </w:rPr>
        <w:t xml:space="preserve"> to be given dedicated time to manage, research and report on the process.</w:t>
      </w:r>
    </w:p>
    <w:p w14:paraId="63012856" w14:textId="77777777" w:rsidR="00A857A2" w:rsidRPr="00AD2CB8" w:rsidRDefault="00A857A2" w:rsidP="00A857A2">
      <w:pPr>
        <w:rPr>
          <w:rFonts w:asciiTheme="minorHAnsi" w:hAnsiTheme="minorHAnsi"/>
          <w:i/>
          <w:sz w:val="22"/>
          <w:szCs w:val="22"/>
          <w:lang w:val="en-ZA"/>
        </w:rPr>
      </w:pPr>
    </w:p>
    <w:p w14:paraId="3E755318" w14:textId="33862C84" w:rsidR="00A857A2" w:rsidRPr="00AD2CB8" w:rsidRDefault="00A857A2" w:rsidP="00A857A2">
      <w:pPr>
        <w:rPr>
          <w:rFonts w:asciiTheme="minorHAnsi" w:hAnsiTheme="minorHAnsi"/>
          <w:i/>
          <w:sz w:val="22"/>
          <w:szCs w:val="22"/>
          <w:lang w:val="en-ZA"/>
        </w:rPr>
      </w:pPr>
      <w:r w:rsidRPr="00AD2CB8">
        <w:rPr>
          <w:rFonts w:asciiTheme="minorHAnsi" w:hAnsiTheme="minorHAnsi"/>
          <w:i/>
          <w:sz w:val="22"/>
          <w:szCs w:val="22"/>
          <w:lang w:val="en-ZA"/>
        </w:rPr>
        <w:t>It is envisaged that such a process will take place over an extended period of time a</w:t>
      </w:r>
      <w:r w:rsidR="00862182" w:rsidRPr="00AD2CB8">
        <w:rPr>
          <w:rFonts w:asciiTheme="minorHAnsi" w:hAnsiTheme="minorHAnsi"/>
          <w:i/>
          <w:sz w:val="22"/>
          <w:szCs w:val="22"/>
          <w:lang w:val="en-ZA"/>
        </w:rPr>
        <w:t>n</w:t>
      </w:r>
      <w:r w:rsidRPr="00AD2CB8">
        <w:rPr>
          <w:rFonts w:asciiTheme="minorHAnsi" w:hAnsiTheme="minorHAnsi"/>
          <w:i/>
          <w:sz w:val="22"/>
          <w:szCs w:val="22"/>
          <w:lang w:val="en-ZA"/>
        </w:rPr>
        <w:t>d might usefully be broken down into four phases as follows:</w:t>
      </w:r>
    </w:p>
    <w:p w14:paraId="3D6688AA" w14:textId="77777777" w:rsidR="00862182" w:rsidRPr="00AD2CB8" w:rsidRDefault="00862182" w:rsidP="00A857A2">
      <w:pPr>
        <w:rPr>
          <w:rFonts w:asciiTheme="minorHAnsi" w:hAnsiTheme="minorHAnsi"/>
          <w:i/>
          <w:sz w:val="22"/>
          <w:szCs w:val="22"/>
          <w:lang w:val="en-ZA"/>
        </w:rPr>
      </w:pPr>
    </w:p>
    <w:p w14:paraId="562BBCA1" w14:textId="0B9902F3" w:rsidR="00A857A2" w:rsidRPr="00AD2CB8" w:rsidRDefault="00A857A2" w:rsidP="005625EB">
      <w:pPr>
        <w:pStyle w:val="ListParagraph"/>
        <w:numPr>
          <w:ilvl w:val="0"/>
          <w:numId w:val="8"/>
        </w:numPr>
        <w:rPr>
          <w:rFonts w:cstheme="minorHAnsi"/>
          <w:i/>
          <w:lang w:val="en-ZA"/>
        </w:rPr>
      </w:pPr>
      <w:r w:rsidRPr="00AD2CB8">
        <w:rPr>
          <w:rFonts w:cstheme="minorHAnsi"/>
          <w:b/>
          <w:i/>
          <w:lang w:val="en-ZA"/>
        </w:rPr>
        <w:t>Phase 1</w:t>
      </w:r>
      <w:r w:rsidR="00862182" w:rsidRPr="00AD2CB8">
        <w:rPr>
          <w:rFonts w:cstheme="minorHAnsi"/>
          <w:b/>
          <w:i/>
          <w:lang w:val="en-ZA"/>
        </w:rPr>
        <w:t>:</w:t>
      </w:r>
      <w:r w:rsidRPr="00AD2CB8">
        <w:rPr>
          <w:rFonts w:cstheme="minorHAnsi"/>
          <w:i/>
          <w:lang w:val="en-ZA"/>
        </w:rPr>
        <w:t xml:space="preserve"> Project conception and exploring </w:t>
      </w:r>
      <w:r w:rsidR="00014F78" w:rsidRPr="00AD2CB8">
        <w:rPr>
          <w:rFonts w:cstheme="minorHAnsi"/>
          <w:i/>
          <w:lang w:val="en-ZA"/>
        </w:rPr>
        <w:t>OD</w:t>
      </w:r>
      <w:r w:rsidR="007F5A9A">
        <w:rPr>
          <w:rFonts w:cstheme="minorHAnsi"/>
          <w:i/>
          <w:lang w:val="en-ZA"/>
        </w:rPr>
        <w:t>e</w:t>
      </w:r>
      <w:r w:rsidR="00014F78" w:rsidRPr="00AD2CB8">
        <w:rPr>
          <w:rFonts w:cstheme="minorHAnsi"/>
          <w:i/>
          <w:lang w:val="en-ZA"/>
        </w:rPr>
        <w:t>L</w:t>
      </w:r>
      <w:r w:rsidRPr="00AD2CB8">
        <w:rPr>
          <w:rFonts w:cstheme="minorHAnsi"/>
          <w:i/>
          <w:lang w:val="en-ZA"/>
        </w:rPr>
        <w:t xml:space="preserve"> principles, practices and implications</w:t>
      </w:r>
    </w:p>
    <w:p w14:paraId="66F043DB" w14:textId="715451E4" w:rsidR="00A857A2" w:rsidRPr="00AD2CB8" w:rsidRDefault="00862182" w:rsidP="005625EB">
      <w:pPr>
        <w:pStyle w:val="ListParagraph"/>
        <w:numPr>
          <w:ilvl w:val="0"/>
          <w:numId w:val="8"/>
        </w:numPr>
        <w:rPr>
          <w:rFonts w:cstheme="minorHAnsi"/>
          <w:i/>
          <w:lang w:val="en-ZA"/>
        </w:rPr>
      </w:pPr>
      <w:r w:rsidRPr="00AD2CB8">
        <w:rPr>
          <w:rFonts w:cstheme="minorHAnsi"/>
          <w:b/>
          <w:i/>
          <w:lang w:val="en-ZA"/>
        </w:rPr>
        <w:t xml:space="preserve">Phase </w:t>
      </w:r>
      <w:r w:rsidR="00A857A2" w:rsidRPr="00AD2CB8">
        <w:rPr>
          <w:rFonts w:cstheme="minorHAnsi"/>
          <w:b/>
          <w:i/>
          <w:lang w:val="en-ZA"/>
        </w:rPr>
        <w:t>2</w:t>
      </w:r>
      <w:r w:rsidRPr="00AD2CB8">
        <w:rPr>
          <w:rFonts w:cstheme="minorHAnsi"/>
          <w:b/>
          <w:i/>
          <w:lang w:val="en-ZA"/>
        </w:rPr>
        <w:t>:</w:t>
      </w:r>
      <w:r w:rsidR="00A857A2" w:rsidRPr="00AD2CB8">
        <w:rPr>
          <w:rFonts w:cstheme="minorHAnsi"/>
          <w:i/>
          <w:lang w:val="en-ZA"/>
        </w:rPr>
        <w:t xml:space="preserve"> Analysis of PQM, identification of 4 programmes that ideally fit into the 4 core quadrants of the grid of provision</w:t>
      </w:r>
      <w:r w:rsidR="00A87027">
        <w:rPr>
          <w:rFonts w:cstheme="minorHAnsi"/>
          <w:i/>
          <w:lang w:val="en-ZA"/>
        </w:rPr>
        <w:t xml:space="preserve"> in </w:t>
      </w:r>
      <w:r w:rsidR="00007C6C">
        <w:rPr>
          <w:rFonts w:cstheme="minorHAnsi"/>
          <w:i/>
          <w:lang w:val="en-ZA"/>
        </w:rPr>
        <w:t>Figure 5</w:t>
      </w:r>
      <w:r w:rsidR="007F5A9A">
        <w:rPr>
          <w:rFonts w:cstheme="minorHAnsi"/>
          <w:i/>
          <w:lang w:val="en-ZA"/>
        </w:rPr>
        <w:t xml:space="preserve"> (campus-based with no or limited online; campus-based but online; distance with no or limited online; distance online)</w:t>
      </w:r>
      <w:r w:rsidR="00A857A2" w:rsidRPr="00AD2CB8">
        <w:rPr>
          <w:rFonts w:cstheme="minorHAnsi"/>
          <w:i/>
          <w:lang w:val="en-ZA"/>
        </w:rPr>
        <w:t xml:space="preserve">; support curriculum, policy and systems review and development processes to pilot and review changed practices </w:t>
      </w:r>
      <w:r w:rsidR="007F5A9A">
        <w:rPr>
          <w:rFonts w:cstheme="minorHAnsi"/>
          <w:i/>
          <w:lang w:val="en-ZA"/>
        </w:rPr>
        <w:t>and to cost them</w:t>
      </w:r>
    </w:p>
    <w:p w14:paraId="2A6808D8" w14:textId="3B89BC17" w:rsidR="00A857A2" w:rsidRPr="00AD2CB8" w:rsidRDefault="00862182" w:rsidP="005625EB">
      <w:pPr>
        <w:pStyle w:val="ListParagraph"/>
        <w:numPr>
          <w:ilvl w:val="0"/>
          <w:numId w:val="8"/>
        </w:numPr>
        <w:rPr>
          <w:rFonts w:cstheme="minorHAnsi"/>
          <w:i/>
          <w:lang w:val="en-ZA"/>
        </w:rPr>
      </w:pPr>
      <w:r w:rsidRPr="00AD2CB8">
        <w:rPr>
          <w:rFonts w:cstheme="minorHAnsi"/>
          <w:b/>
          <w:i/>
          <w:lang w:val="en-ZA"/>
        </w:rPr>
        <w:t xml:space="preserve">Phase </w:t>
      </w:r>
      <w:r w:rsidR="00A857A2" w:rsidRPr="00AD2CB8">
        <w:rPr>
          <w:rFonts w:cstheme="minorHAnsi"/>
          <w:b/>
          <w:i/>
          <w:lang w:val="en-ZA"/>
        </w:rPr>
        <w:t>3</w:t>
      </w:r>
      <w:r w:rsidRPr="00AD2CB8">
        <w:rPr>
          <w:rFonts w:cstheme="minorHAnsi"/>
          <w:b/>
          <w:i/>
          <w:lang w:val="en-ZA"/>
        </w:rPr>
        <w:t>:</w:t>
      </w:r>
      <w:r w:rsidR="00A857A2" w:rsidRPr="00AD2CB8">
        <w:rPr>
          <w:rFonts w:cstheme="minorHAnsi"/>
          <w:i/>
          <w:lang w:val="en-ZA"/>
        </w:rPr>
        <w:t xml:space="preserve"> Lead a similar process to Phase 2 for another subset of the institutional PQM incorporating the lessons from Phase 2.</w:t>
      </w:r>
    </w:p>
    <w:p w14:paraId="5CF23669" w14:textId="231E0B5E" w:rsidR="00854C51" w:rsidRPr="00AD2CB8" w:rsidRDefault="00A857A2" w:rsidP="005625EB">
      <w:pPr>
        <w:pStyle w:val="ListParagraph"/>
        <w:numPr>
          <w:ilvl w:val="0"/>
          <w:numId w:val="8"/>
        </w:numPr>
        <w:rPr>
          <w:rFonts w:cstheme="minorHAnsi"/>
          <w:i/>
          <w:lang w:val="en-ZA"/>
        </w:rPr>
      </w:pPr>
      <w:r w:rsidRPr="00AD2CB8">
        <w:rPr>
          <w:rFonts w:cstheme="minorHAnsi"/>
          <w:b/>
          <w:i/>
          <w:lang w:val="en-ZA"/>
        </w:rPr>
        <w:t>Phase 4</w:t>
      </w:r>
      <w:r w:rsidR="00862182" w:rsidRPr="00AD2CB8">
        <w:rPr>
          <w:rFonts w:cstheme="minorHAnsi"/>
          <w:b/>
          <w:i/>
          <w:lang w:val="en-ZA"/>
        </w:rPr>
        <w:t>:</w:t>
      </w:r>
      <w:r w:rsidR="007F5A9A">
        <w:rPr>
          <w:rFonts w:cstheme="minorHAnsi"/>
          <w:i/>
          <w:lang w:val="en-ZA"/>
        </w:rPr>
        <w:t xml:space="preserve"> Help the faculties</w:t>
      </w:r>
      <w:r w:rsidRPr="00AD2CB8">
        <w:rPr>
          <w:rFonts w:cstheme="minorHAnsi"/>
          <w:i/>
          <w:lang w:val="en-ZA"/>
        </w:rPr>
        <w:t xml:space="preserve"> plan the next round of PQM renewal but support rather than lead the process.</w:t>
      </w:r>
    </w:p>
    <w:p w14:paraId="43130841" w14:textId="52A6D91C" w:rsidR="00A857A2" w:rsidRPr="00AD2CB8" w:rsidRDefault="00A857A2">
      <w:pPr>
        <w:rPr>
          <w:rFonts w:ascii="Arial" w:hAnsi="Arial" w:cs="Arial"/>
          <w:b/>
          <w:bCs/>
          <w:i/>
          <w:sz w:val="26"/>
          <w:szCs w:val="26"/>
        </w:rPr>
      </w:pPr>
    </w:p>
    <w:p w14:paraId="5FF347A2" w14:textId="65E3D758" w:rsidR="00A857A2" w:rsidRPr="00AD2CB8" w:rsidRDefault="00A857A2" w:rsidP="00A857A2">
      <w:pPr>
        <w:pStyle w:val="Heading3"/>
        <w:rPr>
          <w:i/>
        </w:rPr>
      </w:pPr>
      <w:bookmarkStart w:id="67" w:name="_Toc440027220"/>
      <w:r w:rsidRPr="00AD2CB8">
        <w:rPr>
          <w:i/>
        </w:rPr>
        <w:t>Phase 1. Project conception</w:t>
      </w:r>
      <w:r w:rsidR="0051506D" w:rsidRPr="00AD2CB8">
        <w:rPr>
          <w:i/>
        </w:rPr>
        <w:t xml:space="preserve">: </w:t>
      </w:r>
      <w:r w:rsidR="00014F78" w:rsidRPr="00AD2CB8">
        <w:rPr>
          <w:i/>
        </w:rPr>
        <w:t>exploring OD</w:t>
      </w:r>
      <w:r w:rsidR="007F5A9A">
        <w:rPr>
          <w:i/>
        </w:rPr>
        <w:t>e</w:t>
      </w:r>
      <w:r w:rsidRPr="00AD2CB8">
        <w:rPr>
          <w:i/>
        </w:rPr>
        <w:t>L principles, practices and implications</w:t>
      </w:r>
      <w:bookmarkEnd w:id="67"/>
    </w:p>
    <w:p w14:paraId="46C7BB69" w14:textId="135991F9" w:rsidR="00A857A2" w:rsidRPr="00AD2CB8" w:rsidRDefault="00A857A2" w:rsidP="007F5A9A">
      <w:pPr>
        <w:jc w:val="both"/>
        <w:rPr>
          <w:rFonts w:asciiTheme="minorHAnsi" w:hAnsiTheme="minorHAnsi"/>
          <w:i/>
          <w:sz w:val="22"/>
          <w:szCs w:val="22"/>
          <w:lang w:val="en-ZA"/>
        </w:rPr>
      </w:pPr>
      <w:r w:rsidRPr="00AD2CB8">
        <w:rPr>
          <w:rFonts w:asciiTheme="minorHAnsi" w:hAnsiTheme="minorHAnsi"/>
          <w:i/>
          <w:sz w:val="22"/>
          <w:szCs w:val="22"/>
          <w:lang w:val="en-ZA"/>
        </w:rPr>
        <w:t xml:space="preserve">This phase involves </w:t>
      </w:r>
      <w:r w:rsidR="0051506D" w:rsidRPr="00AD2CB8">
        <w:rPr>
          <w:rFonts w:asciiTheme="minorHAnsi" w:hAnsiTheme="minorHAnsi"/>
          <w:i/>
          <w:sz w:val="22"/>
          <w:szCs w:val="22"/>
          <w:lang w:val="en-ZA"/>
        </w:rPr>
        <w:t xml:space="preserve">identification of </w:t>
      </w:r>
      <w:r w:rsidR="007F5A9A">
        <w:rPr>
          <w:rFonts w:asciiTheme="minorHAnsi" w:hAnsiTheme="minorHAnsi"/>
          <w:i/>
          <w:sz w:val="22"/>
          <w:szCs w:val="22"/>
          <w:lang w:val="en-ZA"/>
        </w:rPr>
        <w:t xml:space="preserve">programmes </w:t>
      </w:r>
      <w:r w:rsidR="00EF63ED" w:rsidRPr="00AD2CB8">
        <w:rPr>
          <w:rFonts w:asciiTheme="minorHAnsi" w:hAnsiTheme="minorHAnsi"/>
          <w:i/>
          <w:sz w:val="22"/>
          <w:szCs w:val="22"/>
          <w:lang w:val="en-ZA"/>
        </w:rPr>
        <w:t>interested to</w:t>
      </w:r>
      <w:r w:rsidR="007F5A9A">
        <w:rPr>
          <w:rFonts w:asciiTheme="minorHAnsi" w:hAnsiTheme="minorHAnsi"/>
          <w:i/>
          <w:sz w:val="22"/>
          <w:szCs w:val="22"/>
          <w:lang w:val="en-ZA"/>
        </w:rPr>
        <w:t xml:space="preserve"> renew their curricula and/or</w:t>
      </w:r>
      <w:r w:rsidR="00EF63ED" w:rsidRPr="00AD2CB8">
        <w:rPr>
          <w:rFonts w:asciiTheme="minorHAnsi" w:hAnsiTheme="minorHAnsi"/>
          <w:i/>
          <w:sz w:val="22"/>
          <w:szCs w:val="22"/>
          <w:lang w:val="en-ZA"/>
        </w:rPr>
        <w:t xml:space="preserve"> introduce OD</w:t>
      </w:r>
      <w:r w:rsidR="007F5A9A">
        <w:rPr>
          <w:rFonts w:asciiTheme="minorHAnsi" w:hAnsiTheme="minorHAnsi"/>
          <w:i/>
          <w:sz w:val="22"/>
          <w:szCs w:val="22"/>
          <w:lang w:val="en-ZA"/>
        </w:rPr>
        <w:t>e</w:t>
      </w:r>
      <w:r w:rsidR="0051506D" w:rsidRPr="00AD2CB8">
        <w:rPr>
          <w:rFonts w:asciiTheme="minorHAnsi" w:hAnsiTheme="minorHAnsi"/>
          <w:i/>
          <w:sz w:val="22"/>
          <w:szCs w:val="22"/>
          <w:lang w:val="en-ZA"/>
        </w:rPr>
        <w:t>L provision and a series of initial discussions and</w:t>
      </w:r>
      <w:r w:rsidR="007F5A9A">
        <w:rPr>
          <w:rFonts w:asciiTheme="minorHAnsi" w:hAnsiTheme="minorHAnsi"/>
          <w:i/>
          <w:sz w:val="22"/>
          <w:szCs w:val="22"/>
          <w:lang w:val="en-ZA"/>
        </w:rPr>
        <w:t xml:space="preserve"> workshops with faculty</w:t>
      </w:r>
      <w:r w:rsidR="0051506D" w:rsidRPr="00AD2CB8">
        <w:rPr>
          <w:rFonts w:asciiTheme="minorHAnsi" w:hAnsiTheme="minorHAnsi"/>
          <w:i/>
          <w:sz w:val="22"/>
          <w:szCs w:val="22"/>
          <w:lang w:val="en-ZA"/>
        </w:rPr>
        <w:t xml:space="preserve"> leading to the development of a formal project plan. The likely outputs of this Phase include:</w:t>
      </w:r>
    </w:p>
    <w:p w14:paraId="79E2B864" w14:textId="77777777" w:rsidR="00862182" w:rsidRPr="00AD2CB8" w:rsidRDefault="00862182" w:rsidP="00A857A2">
      <w:pPr>
        <w:rPr>
          <w:rFonts w:asciiTheme="minorHAnsi" w:hAnsiTheme="minorHAnsi"/>
          <w:i/>
          <w:sz w:val="22"/>
          <w:szCs w:val="22"/>
          <w:lang w:val="en-ZA"/>
        </w:rPr>
      </w:pPr>
    </w:p>
    <w:p w14:paraId="7A15AF60" w14:textId="6BB45565" w:rsidR="0051506D" w:rsidRPr="00AD2CB8" w:rsidRDefault="0051506D" w:rsidP="005625EB">
      <w:pPr>
        <w:pStyle w:val="ListParagraph"/>
        <w:numPr>
          <w:ilvl w:val="0"/>
          <w:numId w:val="8"/>
        </w:numPr>
        <w:rPr>
          <w:rFonts w:cstheme="minorHAnsi"/>
          <w:i/>
          <w:lang w:val="en-ZA"/>
        </w:rPr>
      </w:pPr>
      <w:r w:rsidRPr="00AD2CB8">
        <w:rPr>
          <w:rFonts w:cstheme="minorHAnsi"/>
          <w:i/>
          <w:lang w:val="en-ZA"/>
        </w:rPr>
        <w:t>Initial mee</w:t>
      </w:r>
      <w:r w:rsidR="00862182" w:rsidRPr="00AD2CB8">
        <w:rPr>
          <w:rFonts w:cstheme="minorHAnsi"/>
          <w:i/>
          <w:lang w:val="en-ZA"/>
        </w:rPr>
        <w:t xml:space="preserve">tings with senior management leading to the </w:t>
      </w:r>
      <w:r w:rsidR="007F5A9A">
        <w:rPr>
          <w:rFonts w:cstheme="minorHAnsi"/>
          <w:i/>
          <w:lang w:val="en-ZA"/>
        </w:rPr>
        <w:t xml:space="preserve">design </w:t>
      </w:r>
    </w:p>
    <w:p w14:paraId="72E02926" w14:textId="003CFD01" w:rsidR="0051506D" w:rsidRPr="00AD2CB8" w:rsidRDefault="0051506D" w:rsidP="005625EB">
      <w:pPr>
        <w:pStyle w:val="ListParagraph"/>
        <w:numPr>
          <w:ilvl w:val="0"/>
          <w:numId w:val="8"/>
        </w:numPr>
        <w:rPr>
          <w:rFonts w:cstheme="minorHAnsi"/>
          <w:i/>
          <w:lang w:val="en-ZA"/>
        </w:rPr>
      </w:pPr>
      <w:r w:rsidRPr="00AD2CB8">
        <w:rPr>
          <w:rFonts w:cstheme="minorHAnsi"/>
          <w:i/>
          <w:lang w:val="en-ZA"/>
        </w:rPr>
        <w:t>Briefing workshops with senior management on policy, systems, staffing and hu</w:t>
      </w:r>
      <w:r w:rsidR="00014F78" w:rsidRPr="00AD2CB8">
        <w:rPr>
          <w:rFonts w:cstheme="minorHAnsi"/>
          <w:i/>
          <w:lang w:val="en-ZA"/>
        </w:rPr>
        <w:t>man resource implications of OD</w:t>
      </w:r>
      <w:r w:rsidR="007F5A9A">
        <w:rPr>
          <w:rFonts w:cstheme="minorHAnsi"/>
          <w:i/>
          <w:lang w:val="en-ZA"/>
        </w:rPr>
        <w:t>e</w:t>
      </w:r>
      <w:r w:rsidRPr="00AD2CB8">
        <w:rPr>
          <w:rFonts w:cstheme="minorHAnsi"/>
          <w:i/>
          <w:lang w:val="en-ZA"/>
        </w:rPr>
        <w:t>L provision</w:t>
      </w:r>
    </w:p>
    <w:p w14:paraId="3FC7794D" w14:textId="3EC2C5D6" w:rsidR="0051506D" w:rsidRPr="00AD2CB8" w:rsidRDefault="0051506D" w:rsidP="005625EB">
      <w:pPr>
        <w:pStyle w:val="ListParagraph"/>
        <w:numPr>
          <w:ilvl w:val="0"/>
          <w:numId w:val="8"/>
        </w:numPr>
        <w:rPr>
          <w:rFonts w:cstheme="minorHAnsi"/>
          <w:i/>
          <w:lang w:val="en-ZA"/>
        </w:rPr>
      </w:pPr>
      <w:r w:rsidRPr="00AD2CB8">
        <w:rPr>
          <w:rFonts w:cstheme="minorHAnsi"/>
          <w:i/>
          <w:lang w:val="en-ZA"/>
        </w:rPr>
        <w:t>A policy and systems review process related to readiness for OD</w:t>
      </w:r>
      <w:r w:rsidR="007F5A9A">
        <w:rPr>
          <w:rFonts w:cstheme="minorHAnsi"/>
          <w:i/>
          <w:lang w:val="en-ZA"/>
        </w:rPr>
        <w:t>e</w:t>
      </w:r>
      <w:r w:rsidRPr="00AD2CB8">
        <w:rPr>
          <w:rFonts w:cstheme="minorHAnsi"/>
          <w:i/>
          <w:lang w:val="en-ZA"/>
        </w:rPr>
        <w:t>L provision</w:t>
      </w:r>
    </w:p>
    <w:p w14:paraId="7DC38EC6" w14:textId="6F80109A" w:rsidR="0051506D" w:rsidRPr="00AD2CB8" w:rsidRDefault="0051506D" w:rsidP="005625EB">
      <w:pPr>
        <w:pStyle w:val="ListParagraph"/>
        <w:numPr>
          <w:ilvl w:val="0"/>
          <w:numId w:val="8"/>
        </w:numPr>
        <w:rPr>
          <w:rFonts w:cstheme="minorHAnsi"/>
          <w:i/>
          <w:lang w:val="en-ZA"/>
        </w:rPr>
      </w:pPr>
      <w:r w:rsidRPr="00AD2CB8">
        <w:rPr>
          <w:rFonts w:cstheme="minorHAnsi"/>
          <w:i/>
          <w:lang w:val="en-ZA"/>
        </w:rPr>
        <w:t>Collaborative development of a project plan.</w:t>
      </w:r>
    </w:p>
    <w:p w14:paraId="726CA5B6" w14:textId="77777777" w:rsidR="00862182" w:rsidRPr="00AD2CB8" w:rsidRDefault="00862182" w:rsidP="00862182">
      <w:pPr>
        <w:rPr>
          <w:rFonts w:cstheme="minorHAnsi"/>
          <w:i/>
          <w:lang w:val="en-ZA"/>
        </w:rPr>
      </w:pPr>
    </w:p>
    <w:p w14:paraId="78AB24BC" w14:textId="660AF2FE" w:rsidR="00862182" w:rsidRPr="00AD2CB8" w:rsidRDefault="00862182" w:rsidP="00862182">
      <w:pPr>
        <w:rPr>
          <w:rFonts w:asciiTheme="minorHAnsi" w:hAnsiTheme="minorHAnsi" w:cstheme="minorHAnsi"/>
          <w:i/>
          <w:sz w:val="22"/>
          <w:szCs w:val="22"/>
          <w:lang w:val="en-ZA"/>
        </w:rPr>
      </w:pPr>
      <w:r w:rsidRPr="00AD2CB8">
        <w:rPr>
          <w:rFonts w:asciiTheme="minorHAnsi" w:hAnsiTheme="minorHAnsi" w:cstheme="minorHAnsi"/>
          <w:i/>
          <w:sz w:val="22"/>
          <w:szCs w:val="22"/>
          <w:lang w:val="en-ZA"/>
        </w:rPr>
        <w:t xml:space="preserve">The projected </w:t>
      </w:r>
      <w:r w:rsidR="007F5A9A">
        <w:rPr>
          <w:rFonts w:asciiTheme="minorHAnsi" w:hAnsiTheme="minorHAnsi" w:cstheme="minorHAnsi"/>
          <w:i/>
          <w:sz w:val="22"/>
          <w:szCs w:val="22"/>
          <w:lang w:val="en-ZA"/>
        </w:rPr>
        <w:t>lead</w:t>
      </w:r>
      <w:r w:rsidRPr="00AD2CB8">
        <w:rPr>
          <w:rFonts w:asciiTheme="minorHAnsi" w:hAnsiTheme="minorHAnsi" w:cstheme="minorHAnsi"/>
          <w:i/>
          <w:sz w:val="22"/>
          <w:szCs w:val="22"/>
          <w:lang w:val="en-ZA"/>
        </w:rPr>
        <w:t xml:space="preserve"> time for this Phase is 20 </w:t>
      </w:r>
      <w:r w:rsidR="007F5A9A">
        <w:rPr>
          <w:rFonts w:asciiTheme="minorHAnsi" w:hAnsiTheme="minorHAnsi" w:cstheme="minorHAnsi"/>
          <w:i/>
          <w:sz w:val="22"/>
          <w:szCs w:val="22"/>
          <w:lang w:val="en-ZA"/>
        </w:rPr>
        <w:t>person</w:t>
      </w:r>
      <w:r w:rsidRPr="00AD2CB8">
        <w:rPr>
          <w:rFonts w:asciiTheme="minorHAnsi" w:hAnsiTheme="minorHAnsi" w:cstheme="minorHAnsi"/>
          <w:i/>
          <w:sz w:val="22"/>
          <w:szCs w:val="22"/>
          <w:lang w:val="en-ZA"/>
        </w:rPr>
        <w:t xml:space="preserve"> days.</w:t>
      </w:r>
    </w:p>
    <w:p w14:paraId="558DCB9A" w14:textId="77777777" w:rsidR="0051506D" w:rsidRPr="00AD2CB8" w:rsidRDefault="0051506D" w:rsidP="0051506D">
      <w:pPr>
        <w:rPr>
          <w:rFonts w:cstheme="minorHAnsi"/>
          <w:i/>
          <w:lang w:val="en-ZA"/>
        </w:rPr>
      </w:pPr>
    </w:p>
    <w:p w14:paraId="6C53E84C" w14:textId="49847754" w:rsidR="0051506D" w:rsidRPr="00AD2CB8" w:rsidRDefault="0051506D" w:rsidP="0051506D">
      <w:pPr>
        <w:pStyle w:val="Heading3"/>
        <w:rPr>
          <w:i/>
          <w:lang w:val="en-ZA"/>
        </w:rPr>
      </w:pPr>
      <w:bookmarkStart w:id="68" w:name="_Toc440027221"/>
      <w:r w:rsidRPr="00AD2CB8">
        <w:rPr>
          <w:i/>
          <w:lang w:val="en-ZA"/>
        </w:rPr>
        <w:t>Phase 2. Pilot projects</w:t>
      </w:r>
      <w:r w:rsidR="00862182" w:rsidRPr="00AD2CB8">
        <w:rPr>
          <w:i/>
          <w:lang w:val="en-ZA"/>
        </w:rPr>
        <w:t xml:space="preserve"> x 4</w:t>
      </w:r>
      <w:bookmarkEnd w:id="68"/>
    </w:p>
    <w:p w14:paraId="19032348" w14:textId="265C739A" w:rsidR="0051506D" w:rsidRPr="00AD2CB8" w:rsidRDefault="0051506D" w:rsidP="00A87027">
      <w:pPr>
        <w:jc w:val="both"/>
        <w:rPr>
          <w:rFonts w:asciiTheme="minorHAnsi" w:hAnsiTheme="minorHAnsi"/>
          <w:i/>
          <w:sz w:val="22"/>
          <w:szCs w:val="22"/>
          <w:lang w:val="en-ZA"/>
        </w:rPr>
      </w:pPr>
      <w:r w:rsidRPr="00AD2CB8">
        <w:rPr>
          <w:rFonts w:asciiTheme="minorHAnsi" w:hAnsiTheme="minorHAnsi"/>
          <w:i/>
          <w:sz w:val="22"/>
          <w:szCs w:val="22"/>
          <w:lang w:val="en-ZA"/>
        </w:rPr>
        <w:t xml:space="preserve">This phase would likely involve analysis of the </w:t>
      </w:r>
      <w:r w:rsidR="007F5A9A">
        <w:rPr>
          <w:rFonts w:asciiTheme="minorHAnsi" w:hAnsiTheme="minorHAnsi"/>
          <w:i/>
          <w:sz w:val="22"/>
          <w:szCs w:val="22"/>
          <w:lang w:val="en-ZA"/>
        </w:rPr>
        <w:t>current curriculum offerings</w:t>
      </w:r>
      <w:r w:rsidRPr="00AD2CB8">
        <w:rPr>
          <w:rFonts w:asciiTheme="minorHAnsi" w:hAnsiTheme="minorHAnsi"/>
          <w:i/>
          <w:sz w:val="22"/>
          <w:szCs w:val="22"/>
          <w:lang w:val="en-ZA"/>
        </w:rPr>
        <w:t>, identification of 4 programmes that ideally fit into the 4 core quadrants of the grid of provision in</w:t>
      </w:r>
      <w:r w:rsidR="00984B39">
        <w:rPr>
          <w:rFonts w:asciiTheme="minorHAnsi" w:hAnsiTheme="minorHAnsi"/>
          <w:i/>
          <w:sz w:val="22"/>
          <w:szCs w:val="22"/>
          <w:lang w:val="en-ZA"/>
        </w:rPr>
        <w:t xml:space="preserve"> </w:t>
      </w:r>
      <w:r w:rsidR="00007C6C">
        <w:rPr>
          <w:rFonts w:asciiTheme="minorHAnsi" w:hAnsiTheme="minorHAnsi"/>
          <w:i/>
          <w:sz w:val="22"/>
          <w:szCs w:val="22"/>
          <w:lang w:val="en-ZA"/>
        </w:rPr>
        <w:t>Figure 5</w:t>
      </w:r>
      <w:r w:rsidRPr="00AD2CB8">
        <w:rPr>
          <w:rFonts w:asciiTheme="minorHAnsi" w:hAnsiTheme="minorHAnsi"/>
          <w:i/>
          <w:sz w:val="22"/>
          <w:szCs w:val="22"/>
          <w:lang w:val="en-ZA"/>
        </w:rPr>
        <w:t>; support for curriculum, policy and systems review and development processes to pil</w:t>
      </w:r>
      <w:r w:rsidR="007F5A9A">
        <w:rPr>
          <w:rFonts w:asciiTheme="minorHAnsi" w:hAnsiTheme="minorHAnsi"/>
          <w:i/>
          <w:sz w:val="22"/>
          <w:szCs w:val="22"/>
          <w:lang w:val="en-ZA"/>
        </w:rPr>
        <w:t xml:space="preserve">ot and review changed practices. </w:t>
      </w:r>
      <w:r w:rsidRPr="00AD2CB8">
        <w:rPr>
          <w:rFonts w:asciiTheme="minorHAnsi" w:hAnsiTheme="minorHAnsi"/>
          <w:i/>
          <w:sz w:val="22"/>
          <w:szCs w:val="22"/>
          <w:lang w:val="en-ZA"/>
        </w:rPr>
        <w:t>The likely outputs of this Phase include:</w:t>
      </w:r>
    </w:p>
    <w:p w14:paraId="77863358" w14:textId="77777777" w:rsidR="00862182" w:rsidRPr="00AD2CB8" w:rsidRDefault="00862182" w:rsidP="0051506D">
      <w:pPr>
        <w:rPr>
          <w:rFonts w:asciiTheme="minorHAnsi" w:hAnsiTheme="minorHAnsi"/>
          <w:i/>
          <w:sz w:val="22"/>
          <w:szCs w:val="22"/>
          <w:lang w:val="en-ZA"/>
        </w:rPr>
      </w:pPr>
    </w:p>
    <w:p w14:paraId="5FE01BDF" w14:textId="23096D1E" w:rsidR="0051506D" w:rsidRPr="00AD2CB8" w:rsidRDefault="00111006" w:rsidP="005625EB">
      <w:pPr>
        <w:pStyle w:val="ListParagraph"/>
        <w:numPr>
          <w:ilvl w:val="0"/>
          <w:numId w:val="9"/>
        </w:numPr>
        <w:rPr>
          <w:i/>
          <w:lang w:val="en-ZA"/>
        </w:rPr>
      </w:pPr>
      <w:r w:rsidRPr="00AD2CB8">
        <w:rPr>
          <w:i/>
          <w:lang w:val="en-ZA"/>
        </w:rPr>
        <w:t>A curriculum development workshop leading to the development of detailed programme frameworks for four p</w:t>
      </w:r>
      <w:r w:rsidR="007F5A9A">
        <w:rPr>
          <w:i/>
          <w:lang w:val="en-ZA"/>
        </w:rPr>
        <w:t>rogrammes to be offered based on ODe</w:t>
      </w:r>
      <w:r w:rsidR="00014F78" w:rsidRPr="00AD2CB8">
        <w:rPr>
          <w:i/>
          <w:lang w:val="en-ZA"/>
        </w:rPr>
        <w:t>L</w:t>
      </w:r>
      <w:r w:rsidR="007F5A9A">
        <w:rPr>
          <w:i/>
          <w:lang w:val="en-ZA"/>
        </w:rPr>
        <w:t xml:space="preserve"> principles</w:t>
      </w:r>
    </w:p>
    <w:p w14:paraId="32586359" w14:textId="78DF4DF5" w:rsidR="00111006" w:rsidRPr="00AD2CB8" w:rsidRDefault="00111006" w:rsidP="005625EB">
      <w:pPr>
        <w:pStyle w:val="ListParagraph"/>
        <w:numPr>
          <w:ilvl w:val="0"/>
          <w:numId w:val="9"/>
        </w:numPr>
        <w:rPr>
          <w:i/>
          <w:lang w:val="en-ZA"/>
        </w:rPr>
      </w:pPr>
      <w:r w:rsidRPr="00AD2CB8">
        <w:rPr>
          <w:i/>
          <w:lang w:val="en-ZA"/>
        </w:rPr>
        <w:t>A module development workshop leading to the development of detailed course outlines for the constituent modules of the four identified programmes</w:t>
      </w:r>
    </w:p>
    <w:p w14:paraId="0C677AD1" w14:textId="45A1D9E1" w:rsidR="00111006" w:rsidRPr="00AD2CB8" w:rsidRDefault="00111006" w:rsidP="005625EB">
      <w:pPr>
        <w:pStyle w:val="ListParagraph"/>
        <w:numPr>
          <w:ilvl w:val="0"/>
          <w:numId w:val="9"/>
        </w:numPr>
        <w:rPr>
          <w:i/>
          <w:lang w:val="en-ZA"/>
        </w:rPr>
      </w:pPr>
      <w:r w:rsidRPr="00AD2CB8">
        <w:rPr>
          <w:i/>
          <w:lang w:val="en-ZA"/>
        </w:rPr>
        <w:t>An OER and materials development workshop to train development teams in the sourcing, adapting or creating of appropriate learning and teaching resources</w:t>
      </w:r>
    </w:p>
    <w:p w14:paraId="3A76F268" w14:textId="704C3999" w:rsidR="00111006" w:rsidRPr="00AD2CB8" w:rsidRDefault="00111006" w:rsidP="005625EB">
      <w:pPr>
        <w:pStyle w:val="ListParagraph"/>
        <w:numPr>
          <w:ilvl w:val="0"/>
          <w:numId w:val="9"/>
        </w:numPr>
        <w:rPr>
          <w:i/>
          <w:lang w:val="en-ZA"/>
        </w:rPr>
      </w:pPr>
      <w:r w:rsidRPr="00AD2CB8">
        <w:rPr>
          <w:i/>
          <w:lang w:val="en-ZA"/>
        </w:rPr>
        <w:t>Feedback and review processes for the developing of learning, teaching and assessment resources at four key stages:</w:t>
      </w:r>
    </w:p>
    <w:p w14:paraId="003E4791" w14:textId="36821FC3" w:rsidR="00111006" w:rsidRPr="00AD2CB8" w:rsidRDefault="00111006" w:rsidP="005625EB">
      <w:pPr>
        <w:pStyle w:val="ListParagraph"/>
        <w:numPr>
          <w:ilvl w:val="1"/>
          <w:numId w:val="9"/>
        </w:numPr>
        <w:rPr>
          <w:i/>
          <w:lang w:val="en-ZA"/>
        </w:rPr>
      </w:pPr>
      <w:r w:rsidRPr="00AD2CB8">
        <w:rPr>
          <w:i/>
          <w:lang w:val="en-ZA"/>
        </w:rPr>
        <w:lastRenderedPageBreak/>
        <w:t>Planning</w:t>
      </w:r>
    </w:p>
    <w:p w14:paraId="374A9E11" w14:textId="321554D4" w:rsidR="00111006" w:rsidRPr="00AD2CB8" w:rsidRDefault="00111006" w:rsidP="005625EB">
      <w:pPr>
        <w:pStyle w:val="ListParagraph"/>
        <w:numPr>
          <w:ilvl w:val="1"/>
          <w:numId w:val="9"/>
        </w:numPr>
        <w:rPr>
          <w:i/>
          <w:lang w:val="en-ZA"/>
        </w:rPr>
      </w:pPr>
      <w:r w:rsidRPr="00AD2CB8">
        <w:rPr>
          <w:i/>
          <w:lang w:val="en-ZA"/>
        </w:rPr>
        <w:t>Introduction and first unit</w:t>
      </w:r>
    </w:p>
    <w:p w14:paraId="39093A7B" w14:textId="57801E65" w:rsidR="00111006" w:rsidRPr="00AD2CB8" w:rsidRDefault="00111006" w:rsidP="005625EB">
      <w:pPr>
        <w:pStyle w:val="ListParagraph"/>
        <w:numPr>
          <w:ilvl w:val="1"/>
          <w:numId w:val="9"/>
        </w:numPr>
        <w:rPr>
          <w:i/>
          <w:lang w:val="en-ZA"/>
        </w:rPr>
      </w:pPr>
      <w:r w:rsidRPr="00AD2CB8">
        <w:rPr>
          <w:i/>
          <w:lang w:val="en-ZA"/>
        </w:rPr>
        <w:t>First half draft</w:t>
      </w:r>
    </w:p>
    <w:p w14:paraId="7764222D" w14:textId="691AE0E1" w:rsidR="00111006" w:rsidRPr="00AD2CB8" w:rsidRDefault="00111006" w:rsidP="005625EB">
      <w:pPr>
        <w:pStyle w:val="ListParagraph"/>
        <w:numPr>
          <w:ilvl w:val="1"/>
          <w:numId w:val="9"/>
        </w:numPr>
        <w:rPr>
          <w:i/>
          <w:lang w:val="en-ZA"/>
        </w:rPr>
      </w:pPr>
      <w:r w:rsidRPr="00AD2CB8">
        <w:rPr>
          <w:i/>
          <w:lang w:val="en-ZA"/>
        </w:rPr>
        <w:t>First full draft</w:t>
      </w:r>
    </w:p>
    <w:p w14:paraId="5F4A6F6F" w14:textId="3BABDB09" w:rsidR="00111006" w:rsidRPr="00AD2CB8" w:rsidRDefault="00111006" w:rsidP="005625EB">
      <w:pPr>
        <w:pStyle w:val="ListParagraph"/>
        <w:numPr>
          <w:ilvl w:val="0"/>
          <w:numId w:val="9"/>
        </w:numPr>
        <w:rPr>
          <w:i/>
          <w:lang w:val="en-ZA"/>
        </w:rPr>
      </w:pPr>
      <w:r w:rsidRPr="00AD2CB8">
        <w:rPr>
          <w:i/>
          <w:lang w:val="en-ZA"/>
        </w:rPr>
        <w:t>Professional development workshops related to aspects of online course design, development and review related particularly to programmes that will be internet</w:t>
      </w:r>
      <w:r w:rsidR="00862182" w:rsidRPr="00AD2CB8">
        <w:rPr>
          <w:i/>
          <w:lang w:val="en-ZA"/>
        </w:rPr>
        <w:t>-</w:t>
      </w:r>
      <w:r w:rsidRPr="00AD2CB8">
        <w:rPr>
          <w:i/>
          <w:lang w:val="en-ZA"/>
        </w:rPr>
        <w:t xml:space="preserve"> supported or dependent</w:t>
      </w:r>
      <w:r w:rsidR="00862182" w:rsidRPr="00AD2CB8">
        <w:rPr>
          <w:i/>
          <w:lang w:val="en-ZA"/>
        </w:rPr>
        <w:t xml:space="preserve"> </w:t>
      </w:r>
    </w:p>
    <w:p w14:paraId="1CB9D790" w14:textId="1451EE95" w:rsidR="00111006" w:rsidRPr="00AD2CB8" w:rsidRDefault="00111006" w:rsidP="005625EB">
      <w:pPr>
        <w:pStyle w:val="ListParagraph"/>
        <w:numPr>
          <w:ilvl w:val="0"/>
          <w:numId w:val="9"/>
        </w:numPr>
        <w:rPr>
          <w:i/>
          <w:lang w:val="en-ZA"/>
        </w:rPr>
      </w:pPr>
      <w:r w:rsidRPr="00AD2CB8">
        <w:rPr>
          <w:i/>
          <w:lang w:val="en-ZA"/>
        </w:rPr>
        <w:t>Collaborative design of a monitoring, review and feedback process for the implementa</w:t>
      </w:r>
      <w:r w:rsidR="0070117D" w:rsidRPr="00AD2CB8">
        <w:rPr>
          <w:i/>
          <w:lang w:val="en-ZA"/>
        </w:rPr>
        <w:t>tion of the four pilot projects</w:t>
      </w:r>
      <w:r w:rsidR="007F5A9A">
        <w:rPr>
          <w:i/>
          <w:lang w:val="en-ZA"/>
        </w:rPr>
        <w:t xml:space="preserve"> including time and cost implications</w:t>
      </w:r>
      <w:r w:rsidR="002A5767">
        <w:rPr>
          <w:i/>
          <w:lang w:val="en-ZA"/>
        </w:rPr>
        <w:t xml:space="preserve"> and identification of policy, procedure, systems and infrastructure implications</w:t>
      </w:r>
    </w:p>
    <w:p w14:paraId="4AF0E6D1" w14:textId="37831542" w:rsidR="0070117D" w:rsidRPr="00AD2CB8" w:rsidRDefault="0070117D" w:rsidP="005625EB">
      <w:pPr>
        <w:pStyle w:val="ListParagraph"/>
        <w:numPr>
          <w:ilvl w:val="0"/>
          <w:numId w:val="9"/>
        </w:numPr>
        <w:rPr>
          <w:rFonts w:cstheme="minorHAnsi"/>
          <w:i/>
          <w:lang w:val="en-ZA"/>
        </w:rPr>
      </w:pPr>
      <w:r w:rsidRPr="00AD2CB8">
        <w:rPr>
          <w:rFonts w:cstheme="minorHAnsi"/>
          <w:i/>
          <w:lang w:val="en-ZA"/>
        </w:rPr>
        <w:t>Collaborative review and updating of the project plan in light of progress made and lessons learned.</w:t>
      </w:r>
    </w:p>
    <w:p w14:paraId="56732326" w14:textId="77777777" w:rsidR="00862182" w:rsidRPr="00AD2CB8" w:rsidRDefault="00862182" w:rsidP="00862182">
      <w:pPr>
        <w:rPr>
          <w:rFonts w:cstheme="minorHAnsi"/>
          <w:i/>
          <w:lang w:val="en-ZA"/>
        </w:rPr>
      </w:pPr>
    </w:p>
    <w:p w14:paraId="6BF8140C" w14:textId="2AB2CA96" w:rsidR="00862182" w:rsidRPr="00AD2CB8" w:rsidRDefault="00862182" w:rsidP="00862182">
      <w:pPr>
        <w:rPr>
          <w:rFonts w:asciiTheme="minorHAnsi" w:hAnsiTheme="minorHAnsi" w:cstheme="minorHAnsi"/>
          <w:i/>
          <w:sz w:val="22"/>
          <w:szCs w:val="22"/>
          <w:lang w:val="en-ZA"/>
        </w:rPr>
      </w:pPr>
      <w:r w:rsidRPr="00AD2CB8">
        <w:rPr>
          <w:rFonts w:asciiTheme="minorHAnsi" w:hAnsiTheme="minorHAnsi" w:cstheme="minorHAnsi"/>
          <w:i/>
          <w:sz w:val="22"/>
          <w:szCs w:val="22"/>
          <w:lang w:val="en-ZA"/>
        </w:rPr>
        <w:t xml:space="preserve">The projected </w:t>
      </w:r>
      <w:r w:rsidR="007F5A9A">
        <w:rPr>
          <w:rFonts w:asciiTheme="minorHAnsi" w:hAnsiTheme="minorHAnsi" w:cstheme="minorHAnsi"/>
          <w:i/>
          <w:sz w:val="22"/>
          <w:szCs w:val="22"/>
          <w:lang w:val="en-ZA"/>
        </w:rPr>
        <w:t>lead person</w:t>
      </w:r>
      <w:r w:rsidRPr="00AD2CB8">
        <w:rPr>
          <w:rFonts w:asciiTheme="minorHAnsi" w:hAnsiTheme="minorHAnsi" w:cstheme="minorHAnsi"/>
          <w:i/>
          <w:sz w:val="22"/>
          <w:szCs w:val="22"/>
          <w:lang w:val="en-ZA"/>
        </w:rPr>
        <w:t xml:space="preserve"> time for this Phase is:</w:t>
      </w:r>
    </w:p>
    <w:p w14:paraId="79424279" w14:textId="77777777" w:rsidR="00862182" w:rsidRPr="00AD2CB8" w:rsidRDefault="00862182" w:rsidP="00862182">
      <w:pPr>
        <w:rPr>
          <w:rFonts w:cstheme="minorHAnsi"/>
          <w:i/>
          <w:lang w:val="en-ZA"/>
        </w:rPr>
      </w:pPr>
    </w:p>
    <w:p w14:paraId="6F3464FC" w14:textId="31DC14EF" w:rsidR="00862182" w:rsidRPr="00AD2CB8" w:rsidRDefault="00862182" w:rsidP="005625EB">
      <w:pPr>
        <w:pStyle w:val="ListParagraph"/>
        <w:numPr>
          <w:ilvl w:val="0"/>
          <w:numId w:val="13"/>
        </w:numPr>
        <w:rPr>
          <w:rFonts w:cstheme="minorHAnsi"/>
          <w:i/>
          <w:lang w:val="en-ZA"/>
        </w:rPr>
      </w:pPr>
      <w:r w:rsidRPr="00AD2CB8">
        <w:rPr>
          <w:rFonts w:cstheme="minorHAnsi"/>
          <w:i/>
          <w:lang w:val="en-ZA"/>
        </w:rPr>
        <w:t>Curriculum design and development: 20 days</w:t>
      </w:r>
    </w:p>
    <w:p w14:paraId="039CCFC9" w14:textId="157B3F08" w:rsidR="00862182" w:rsidRPr="00AD2CB8" w:rsidRDefault="00F13490" w:rsidP="005625EB">
      <w:pPr>
        <w:pStyle w:val="ListParagraph"/>
        <w:numPr>
          <w:ilvl w:val="0"/>
          <w:numId w:val="13"/>
        </w:numPr>
        <w:rPr>
          <w:rFonts w:cstheme="minorHAnsi"/>
          <w:i/>
          <w:lang w:val="en-ZA"/>
        </w:rPr>
      </w:pPr>
      <w:r w:rsidRPr="00AD2CB8">
        <w:rPr>
          <w:rFonts w:cstheme="minorHAnsi"/>
          <w:i/>
          <w:lang w:val="en-ZA"/>
        </w:rPr>
        <w:t>Materials review and feedback: 20 days</w:t>
      </w:r>
    </w:p>
    <w:p w14:paraId="463FB7CE" w14:textId="22E00DCE" w:rsidR="00F13490" w:rsidRPr="00AD2CB8" w:rsidRDefault="00F13490" w:rsidP="005625EB">
      <w:pPr>
        <w:pStyle w:val="ListParagraph"/>
        <w:numPr>
          <w:ilvl w:val="0"/>
          <w:numId w:val="13"/>
        </w:numPr>
        <w:rPr>
          <w:rFonts w:cstheme="minorHAnsi"/>
          <w:i/>
          <w:lang w:val="en-ZA"/>
        </w:rPr>
      </w:pPr>
      <w:r w:rsidRPr="00AD2CB8">
        <w:rPr>
          <w:rFonts w:cstheme="minorHAnsi"/>
          <w:i/>
          <w:lang w:val="en-ZA"/>
        </w:rPr>
        <w:t>Professional development workshops related to ICT integration: 20 days</w:t>
      </w:r>
    </w:p>
    <w:p w14:paraId="6DA9B670" w14:textId="16CF0387" w:rsidR="00F13490" w:rsidRPr="00AD2CB8" w:rsidRDefault="00F13490" w:rsidP="005625EB">
      <w:pPr>
        <w:pStyle w:val="ListParagraph"/>
        <w:numPr>
          <w:ilvl w:val="0"/>
          <w:numId w:val="13"/>
        </w:numPr>
        <w:rPr>
          <w:rFonts w:cstheme="minorHAnsi"/>
          <w:i/>
          <w:lang w:val="en-ZA"/>
        </w:rPr>
      </w:pPr>
      <w:r w:rsidRPr="00AD2CB8">
        <w:rPr>
          <w:rFonts w:cstheme="minorHAnsi"/>
          <w:i/>
          <w:lang w:val="en-ZA"/>
        </w:rPr>
        <w:t>Monitoring and formative evaluation: 20 days</w:t>
      </w:r>
    </w:p>
    <w:p w14:paraId="0EB37CFF" w14:textId="362DB037" w:rsidR="00F13490" w:rsidRPr="00AD2CB8" w:rsidRDefault="00F13490" w:rsidP="005625EB">
      <w:pPr>
        <w:pStyle w:val="ListParagraph"/>
        <w:numPr>
          <w:ilvl w:val="0"/>
          <w:numId w:val="13"/>
        </w:numPr>
        <w:rPr>
          <w:rFonts w:cstheme="minorHAnsi"/>
          <w:i/>
          <w:lang w:val="en-ZA"/>
        </w:rPr>
      </w:pPr>
      <w:r w:rsidRPr="00AD2CB8">
        <w:rPr>
          <w:rFonts w:cstheme="minorHAnsi"/>
          <w:i/>
          <w:lang w:val="en-ZA"/>
        </w:rPr>
        <w:t>Project management, review and re-planning: 10 days.</w:t>
      </w:r>
    </w:p>
    <w:p w14:paraId="06E4F7CD" w14:textId="77777777" w:rsidR="0051506D" w:rsidRPr="00AD2CB8" w:rsidRDefault="0051506D" w:rsidP="0051506D">
      <w:pPr>
        <w:rPr>
          <w:rFonts w:cstheme="minorHAnsi"/>
          <w:i/>
          <w:lang w:val="en-ZA"/>
        </w:rPr>
      </w:pPr>
    </w:p>
    <w:p w14:paraId="4BB41E9F" w14:textId="28129D02" w:rsidR="00111006" w:rsidRPr="00AD2CB8" w:rsidRDefault="00111006" w:rsidP="00111006">
      <w:pPr>
        <w:pStyle w:val="Heading3"/>
        <w:rPr>
          <w:i/>
          <w:lang w:val="en-ZA"/>
        </w:rPr>
      </w:pPr>
      <w:bookmarkStart w:id="69" w:name="_Toc440027222"/>
      <w:r w:rsidRPr="00AD2CB8">
        <w:rPr>
          <w:i/>
          <w:lang w:val="en-ZA"/>
        </w:rPr>
        <w:t xml:space="preserve">Phase 3. Extended </w:t>
      </w:r>
      <w:r w:rsidR="00014F78" w:rsidRPr="00AD2CB8">
        <w:rPr>
          <w:i/>
          <w:lang w:val="en-ZA"/>
        </w:rPr>
        <w:t>OD</w:t>
      </w:r>
      <w:r w:rsidR="007F5A9A">
        <w:rPr>
          <w:i/>
          <w:lang w:val="en-ZA"/>
        </w:rPr>
        <w:t>e</w:t>
      </w:r>
      <w:r w:rsidR="00014F78" w:rsidRPr="00AD2CB8">
        <w:rPr>
          <w:i/>
          <w:lang w:val="en-ZA"/>
        </w:rPr>
        <w:t>L</w:t>
      </w:r>
      <w:r w:rsidRPr="00AD2CB8">
        <w:rPr>
          <w:i/>
          <w:lang w:val="en-ZA"/>
        </w:rPr>
        <w:t xml:space="preserve"> provision</w:t>
      </w:r>
      <w:bookmarkEnd w:id="69"/>
    </w:p>
    <w:p w14:paraId="294E4C6A" w14:textId="76E0CBD6" w:rsidR="00111006" w:rsidRPr="00AD2CB8" w:rsidRDefault="00111006" w:rsidP="00984B39">
      <w:pPr>
        <w:jc w:val="both"/>
        <w:rPr>
          <w:rFonts w:asciiTheme="minorHAnsi" w:hAnsiTheme="minorHAnsi"/>
          <w:i/>
          <w:sz w:val="22"/>
          <w:szCs w:val="22"/>
          <w:lang w:val="en-ZA"/>
        </w:rPr>
      </w:pPr>
      <w:r w:rsidRPr="00AD2CB8">
        <w:rPr>
          <w:rFonts w:asciiTheme="minorHAnsi" w:hAnsiTheme="minorHAnsi"/>
          <w:i/>
          <w:sz w:val="22"/>
          <w:szCs w:val="22"/>
          <w:lang w:val="en-ZA"/>
        </w:rPr>
        <w:t xml:space="preserve">This phase would likely involve further analysis of the </w:t>
      </w:r>
      <w:r w:rsidR="007F5A9A">
        <w:rPr>
          <w:rFonts w:asciiTheme="minorHAnsi" w:hAnsiTheme="minorHAnsi"/>
          <w:i/>
          <w:sz w:val="22"/>
          <w:szCs w:val="22"/>
          <w:lang w:val="en-ZA"/>
        </w:rPr>
        <w:t>curriculum offerings</w:t>
      </w:r>
      <w:r w:rsidRPr="00AD2CB8">
        <w:rPr>
          <w:rFonts w:asciiTheme="minorHAnsi" w:hAnsiTheme="minorHAnsi"/>
          <w:i/>
          <w:sz w:val="22"/>
          <w:szCs w:val="22"/>
          <w:lang w:val="en-ZA"/>
        </w:rPr>
        <w:t>, identification of 4 more programmes that ideally fit into the 4 core quadrants of the grid of provision in</w:t>
      </w:r>
      <w:r w:rsidR="00984B39">
        <w:rPr>
          <w:rFonts w:asciiTheme="minorHAnsi" w:hAnsiTheme="minorHAnsi"/>
          <w:i/>
          <w:sz w:val="22"/>
          <w:szCs w:val="22"/>
          <w:lang w:val="en-ZA"/>
        </w:rPr>
        <w:t xml:space="preserve"> </w:t>
      </w:r>
      <w:r w:rsidR="00007C6C">
        <w:rPr>
          <w:rFonts w:asciiTheme="minorHAnsi" w:hAnsiTheme="minorHAnsi"/>
          <w:i/>
          <w:sz w:val="22"/>
          <w:szCs w:val="22"/>
          <w:lang w:val="en-ZA"/>
        </w:rPr>
        <w:t>Figure 5</w:t>
      </w:r>
      <w:r w:rsidRPr="00AD2CB8">
        <w:rPr>
          <w:rFonts w:asciiTheme="minorHAnsi" w:hAnsiTheme="minorHAnsi"/>
          <w:i/>
          <w:sz w:val="22"/>
          <w:szCs w:val="22"/>
          <w:lang w:val="en-ZA"/>
        </w:rPr>
        <w:t>; support for curriculum, policy and systems review and development processes to pil</w:t>
      </w:r>
      <w:r w:rsidR="007F5A9A">
        <w:rPr>
          <w:rFonts w:asciiTheme="minorHAnsi" w:hAnsiTheme="minorHAnsi"/>
          <w:i/>
          <w:sz w:val="22"/>
          <w:szCs w:val="22"/>
          <w:lang w:val="en-ZA"/>
        </w:rPr>
        <w:t xml:space="preserve">ot and review changed practices. </w:t>
      </w:r>
      <w:r w:rsidRPr="00AD2CB8">
        <w:rPr>
          <w:rFonts w:asciiTheme="minorHAnsi" w:hAnsiTheme="minorHAnsi"/>
          <w:i/>
          <w:sz w:val="22"/>
          <w:szCs w:val="22"/>
          <w:lang w:val="en-ZA"/>
        </w:rPr>
        <w:t>The engagement on the new programmes should be informed by lessons of experience from the ongoing review of the programmes developed in Phase 2. The likely outputs of this Phase include:</w:t>
      </w:r>
    </w:p>
    <w:p w14:paraId="497D12FB" w14:textId="77777777" w:rsidR="00F13490" w:rsidRPr="00AD2CB8" w:rsidRDefault="00F13490" w:rsidP="00111006">
      <w:pPr>
        <w:rPr>
          <w:rFonts w:asciiTheme="minorHAnsi" w:hAnsiTheme="minorHAnsi"/>
          <w:i/>
          <w:sz w:val="22"/>
          <w:szCs w:val="22"/>
          <w:lang w:val="en-ZA"/>
        </w:rPr>
      </w:pPr>
    </w:p>
    <w:p w14:paraId="3BD63A4D" w14:textId="6C4F3FE1" w:rsidR="00111006" w:rsidRPr="00AD2CB8" w:rsidRDefault="00111006" w:rsidP="005625EB">
      <w:pPr>
        <w:pStyle w:val="ListParagraph"/>
        <w:numPr>
          <w:ilvl w:val="0"/>
          <w:numId w:val="9"/>
        </w:numPr>
        <w:rPr>
          <w:i/>
          <w:lang w:val="en-ZA"/>
        </w:rPr>
      </w:pPr>
      <w:r w:rsidRPr="00AD2CB8">
        <w:rPr>
          <w:i/>
          <w:lang w:val="en-ZA"/>
        </w:rPr>
        <w:t xml:space="preserve">A curriculum development workshop leading to the development of detailed programme frameworks for four </w:t>
      </w:r>
      <w:r w:rsidR="0070117D" w:rsidRPr="00AD2CB8">
        <w:rPr>
          <w:i/>
          <w:lang w:val="en-ZA"/>
        </w:rPr>
        <w:t xml:space="preserve">new </w:t>
      </w:r>
      <w:r w:rsidRPr="00AD2CB8">
        <w:rPr>
          <w:i/>
          <w:lang w:val="en-ZA"/>
        </w:rPr>
        <w:t>p</w:t>
      </w:r>
      <w:r w:rsidR="00984B39">
        <w:rPr>
          <w:i/>
          <w:lang w:val="en-ZA"/>
        </w:rPr>
        <w:t>rogrammes to be offered based on ODeL principles</w:t>
      </w:r>
    </w:p>
    <w:p w14:paraId="248773DE" w14:textId="20E9B22B" w:rsidR="00111006" w:rsidRPr="00AD2CB8" w:rsidRDefault="00111006" w:rsidP="005625EB">
      <w:pPr>
        <w:pStyle w:val="ListParagraph"/>
        <w:numPr>
          <w:ilvl w:val="0"/>
          <w:numId w:val="9"/>
        </w:numPr>
        <w:rPr>
          <w:i/>
          <w:lang w:val="en-ZA"/>
        </w:rPr>
      </w:pPr>
      <w:r w:rsidRPr="00AD2CB8">
        <w:rPr>
          <w:i/>
          <w:lang w:val="en-ZA"/>
        </w:rPr>
        <w:t>A module development workshop leading to the development of detailed course outlines for the constituent modules of the four</w:t>
      </w:r>
      <w:r w:rsidR="0070117D" w:rsidRPr="00AD2CB8">
        <w:rPr>
          <w:i/>
          <w:lang w:val="en-ZA"/>
        </w:rPr>
        <w:t xml:space="preserve"> new</w:t>
      </w:r>
      <w:r w:rsidRPr="00AD2CB8">
        <w:rPr>
          <w:i/>
          <w:lang w:val="en-ZA"/>
        </w:rPr>
        <w:t xml:space="preserve"> identified programmes</w:t>
      </w:r>
    </w:p>
    <w:p w14:paraId="7B74C198" w14:textId="77777777" w:rsidR="00111006" w:rsidRDefault="00111006" w:rsidP="005625EB">
      <w:pPr>
        <w:pStyle w:val="ListParagraph"/>
        <w:numPr>
          <w:ilvl w:val="0"/>
          <w:numId w:val="9"/>
        </w:numPr>
        <w:rPr>
          <w:lang w:val="en-ZA"/>
        </w:rPr>
      </w:pPr>
      <w:r w:rsidRPr="00AD2CB8">
        <w:rPr>
          <w:i/>
          <w:lang w:val="en-ZA"/>
        </w:rPr>
        <w:t>An OER and materials develop</w:t>
      </w:r>
      <w:r>
        <w:rPr>
          <w:lang w:val="en-ZA"/>
        </w:rPr>
        <w:t>ment workshop to train development teams in the sourcing, adapting or creating of appropriate learning and teaching resources</w:t>
      </w:r>
    </w:p>
    <w:p w14:paraId="4933DC07" w14:textId="77777777" w:rsidR="00111006" w:rsidRPr="00984B39" w:rsidRDefault="00111006" w:rsidP="005625EB">
      <w:pPr>
        <w:pStyle w:val="ListParagraph"/>
        <w:numPr>
          <w:ilvl w:val="0"/>
          <w:numId w:val="9"/>
        </w:numPr>
        <w:rPr>
          <w:i/>
          <w:lang w:val="en-ZA"/>
        </w:rPr>
      </w:pPr>
      <w:r w:rsidRPr="00984B39">
        <w:rPr>
          <w:i/>
          <w:lang w:val="en-ZA"/>
        </w:rPr>
        <w:t>Feedback and review processes for the developing of learning, teaching and assessment resources at four key stages:</w:t>
      </w:r>
    </w:p>
    <w:p w14:paraId="658CE377" w14:textId="77777777" w:rsidR="00111006" w:rsidRPr="00984B39" w:rsidRDefault="00111006" w:rsidP="005625EB">
      <w:pPr>
        <w:pStyle w:val="ListParagraph"/>
        <w:numPr>
          <w:ilvl w:val="1"/>
          <w:numId w:val="9"/>
        </w:numPr>
        <w:rPr>
          <w:i/>
          <w:lang w:val="en-ZA"/>
        </w:rPr>
      </w:pPr>
      <w:r w:rsidRPr="00984B39">
        <w:rPr>
          <w:i/>
          <w:lang w:val="en-ZA"/>
        </w:rPr>
        <w:t>Planning</w:t>
      </w:r>
    </w:p>
    <w:p w14:paraId="68FF2DC9" w14:textId="77777777" w:rsidR="00111006" w:rsidRPr="00984B39" w:rsidRDefault="00111006" w:rsidP="005625EB">
      <w:pPr>
        <w:pStyle w:val="ListParagraph"/>
        <w:numPr>
          <w:ilvl w:val="1"/>
          <w:numId w:val="9"/>
        </w:numPr>
        <w:rPr>
          <w:i/>
          <w:lang w:val="en-ZA"/>
        </w:rPr>
      </w:pPr>
      <w:r w:rsidRPr="00984B39">
        <w:rPr>
          <w:i/>
          <w:lang w:val="en-ZA"/>
        </w:rPr>
        <w:t>Introduction and first unit</w:t>
      </w:r>
    </w:p>
    <w:p w14:paraId="208C64E5" w14:textId="77777777" w:rsidR="00111006" w:rsidRPr="00984B39" w:rsidRDefault="00111006" w:rsidP="005625EB">
      <w:pPr>
        <w:pStyle w:val="ListParagraph"/>
        <w:numPr>
          <w:ilvl w:val="1"/>
          <w:numId w:val="9"/>
        </w:numPr>
        <w:rPr>
          <w:i/>
          <w:lang w:val="en-ZA"/>
        </w:rPr>
      </w:pPr>
      <w:r w:rsidRPr="00984B39">
        <w:rPr>
          <w:i/>
          <w:lang w:val="en-ZA"/>
        </w:rPr>
        <w:t>First half draft</w:t>
      </w:r>
    </w:p>
    <w:p w14:paraId="450755BF" w14:textId="77777777" w:rsidR="00111006" w:rsidRPr="00984B39" w:rsidRDefault="00111006" w:rsidP="005625EB">
      <w:pPr>
        <w:pStyle w:val="ListParagraph"/>
        <w:numPr>
          <w:ilvl w:val="1"/>
          <w:numId w:val="9"/>
        </w:numPr>
        <w:rPr>
          <w:i/>
          <w:lang w:val="en-ZA"/>
        </w:rPr>
      </w:pPr>
      <w:r w:rsidRPr="00984B39">
        <w:rPr>
          <w:i/>
          <w:lang w:val="en-ZA"/>
        </w:rPr>
        <w:t>First full draft</w:t>
      </w:r>
    </w:p>
    <w:p w14:paraId="45714ED6" w14:textId="77777777" w:rsidR="00111006" w:rsidRPr="00984B39" w:rsidRDefault="00111006" w:rsidP="005625EB">
      <w:pPr>
        <w:pStyle w:val="ListParagraph"/>
        <w:numPr>
          <w:ilvl w:val="0"/>
          <w:numId w:val="9"/>
        </w:numPr>
        <w:rPr>
          <w:i/>
          <w:lang w:val="en-ZA"/>
        </w:rPr>
      </w:pPr>
      <w:r w:rsidRPr="00984B39">
        <w:rPr>
          <w:i/>
          <w:lang w:val="en-ZA"/>
        </w:rPr>
        <w:t>Professional development workshops related to aspects of online course design, development and review related particularly to programmes that will be internet supported or dependent</w:t>
      </w:r>
    </w:p>
    <w:p w14:paraId="4064E520" w14:textId="264EA78A" w:rsidR="0070117D" w:rsidRPr="00984B39" w:rsidRDefault="0070117D" w:rsidP="005625EB">
      <w:pPr>
        <w:pStyle w:val="ListParagraph"/>
        <w:numPr>
          <w:ilvl w:val="0"/>
          <w:numId w:val="9"/>
        </w:numPr>
        <w:rPr>
          <w:i/>
          <w:lang w:val="en-ZA"/>
        </w:rPr>
      </w:pPr>
      <w:r w:rsidRPr="00984B39">
        <w:rPr>
          <w:i/>
          <w:lang w:val="en-ZA"/>
        </w:rPr>
        <w:t>Lessons from the ongoing monitoring and review of Phase 2 captured, analysed and fed back into the current process as well as</w:t>
      </w:r>
    </w:p>
    <w:p w14:paraId="26EA4867" w14:textId="601ADCAD" w:rsidR="00111006" w:rsidRPr="00984B39" w:rsidRDefault="00111006" w:rsidP="005625EB">
      <w:pPr>
        <w:pStyle w:val="ListParagraph"/>
        <w:numPr>
          <w:ilvl w:val="0"/>
          <w:numId w:val="9"/>
        </w:numPr>
        <w:rPr>
          <w:i/>
          <w:lang w:val="en-ZA"/>
        </w:rPr>
      </w:pPr>
      <w:r w:rsidRPr="00984B39">
        <w:rPr>
          <w:i/>
          <w:lang w:val="en-ZA"/>
        </w:rPr>
        <w:t xml:space="preserve">Collaborative </w:t>
      </w:r>
      <w:r w:rsidR="0070117D" w:rsidRPr="00984B39">
        <w:rPr>
          <w:i/>
          <w:lang w:val="en-ZA"/>
        </w:rPr>
        <w:t>re-</w:t>
      </w:r>
      <w:r w:rsidRPr="00984B39">
        <w:rPr>
          <w:i/>
          <w:lang w:val="en-ZA"/>
        </w:rPr>
        <w:t xml:space="preserve">design </w:t>
      </w:r>
      <w:r w:rsidR="0070117D" w:rsidRPr="00984B39">
        <w:rPr>
          <w:i/>
          <w:lang w:val="en-ZA"/>
        </w:rPr>
        <w:t xml:space="preserve">as appropriate </w:t>
      </w:r>
      <w:r w:rsidRPr="00984B39">
        <w:rPr>
          <w:i/>
          <w:lang w:val="en-ZA"/>
        </w:rPr>
        <w:t xml:space="preserve">of </w:t>
      </w:r>
      <w:r w:rsidR="0070117D" w:rsidRPr="00984B39">
        <w:rPr>
          <w:i/>
          <w:lang w:val="en-ZA"/>
        </w:rPr>
        <w:t xml:space="preserve">the </w:t>
      </w:r>
      <w:r w:rsidRPr="00984B39">
        <w:rPr>
          <w:i/>
          <w:lang w:val="en-ZA"/>
        </w:rPr>
        <w:t>monitoring, review and feedback process for the implementa</w:t>
      </w:r>
      <w:r w:rsidR="0070117D" w:rsidRPr="00984B39">
        <w:rPr>
          <w:i/>
          <w:lang w:val="en-ZA"/>
        </w:rPr>
        <w:t>tion of the four pilot projects with a view to developing an institutional mainstreamed approach</w:t>
      </w:r>
      <w:r w:rsidR="002A5767">
        <w:rPr>
          <w:i/>
          <w:lang w:val="en-ZA"/>
        </w:rPr>
        <w:t xml:space="preserve"> </w:t>
      </w:r>
    </w:p>
    <w:p w14:paraId="06BF6D14" w14:textId="2EEEB507" w:rsidR="0070117D" w:rsidRPr="00984B39" w:rsidRDefault="0070117D" w:rsidP="005625EB">
      <w:pPr>
        <w:pStyle w:val="ListParagraph"/>
        <w:numPr>
          <w:ilvl w:val="0"/>
          <w:numId w:val="9"/>
        </w:numPr>
        <w:rPr>
          <w:rFonts w:cstheme="minorHAnsi"/>
          <w:i/>
          <w:lang w:val="en-ZA"/>
        </w:rPr>
      </w:pPr>
      <w:r w:rsidRPr="00984B39">
        <w:rPr>
          <w:rFonts w:cstheme="minorHAnsi"/>
          <w:i/>
          <w:lang w:val="en-ZA"/>
        </w:rPr>
        <w:t>Collaborative review and updating of the project plan in light of progress made and lessons learned and identification of institutional team to continue to lead the process.</w:t>
      </w:r>
    </w:p>
    <w:p w14:paraId="137D8425" w14:textId="77777777" w:rsidR="0070117D" w:rsidRDefault="0070117D" w:rsidP="0070117D">
      <w:pPr>
        <w:rPr>
          <w:lang w:val="en-ZA"/>
        </w:rPr>
      </w:pPr>
    </w:p>
    <w:p w14:paraId="4717F688" w14:textId="48F8BA86" w:rsidR="00F13490" w:rsidRPr="00984B39" w:rsidRDefault="00F13490" w:rsidP="00F13490">
      <w:pPr>
        <w:rPr>
          <w:rFonts w:asciiTheme="minorHAnsi" w:hAnsiTheme="minorHAnsi" w:cstheme="minorHAnsi"/>
          <w:i/>
          <w:sz w:val="22"/>
          <w:szCs w:val="22"/>
          <w:lang w:val="en-ZA"/>
        </w:rPr>
      </w:pPr>
      <w:r w:rsidRPr="00984B39">
        <w:rPr>
          <w:rFonts w:asciiTheme="minorHAnsi" w:hAnsiTheme="minorHAnsi" w:cstheme="minorHAnsi"/>
          <w:i/>
          <w:sz w:val="22"/>
          <w:szCs w:val="22"/>
          <w:lang w:val="en-ZA"/>
        </w:rPr>
        <w:t xml:space="preserve">The projected </w:t>
      </w:r>
      <w:r w:rsidR="00984B39" w:rsidRPr="00984B39">
        <w:rPr>
          <w:rFonts w:asciiTheme="minorHAnsi" w:hAnsiTheme="minorHAnsi" w:cstheme="minorHAnsi"/>
          <w:i/>
          <w:sz w:val="22"/>
          <w:szCs w:val="22"/>
          <w:lang w:val="en-ZA"/>
        </w:rPr>
        <w:t>lead person</w:t>
      </w:r>
      <w:r w:rsidRPr="00984B39">
        <w:rPr>
          <w:rFonts w:asciiTheme="minorHAnsi" w:hAnsiTheme="minorHAnsi" w:cstheme="minorHAnsi"/>
          <w:i/>
          <w:sz w:val="22"/>
          <w:szCs w:val="22"/>
          <w:lang w:val="en-ZA"/>
        </w:rPr>
        <w:t xml:space="preserve"> time for this Phase is:</w:t>
      </w:r>
    </w:p>
    <w:p w14:paraId="7D598F0D" w14:textId="77777777" w:rsidR="00F13490" w:rsidRPr="00984B39" w:rsidRDefault="00F13490" w:rsidP="00F13490">
      <w:pPr>
        <w:rPr>
          <w:rFonts w:cstheme="minorHAnsi"/>
          <w:i/>
          <w:lang w:val="en-ZA"/>
        </w:rPr>
      </w:pPr>
    </w:p>
    <w:p w14:paraId="6FD1E925" w14:textId="77777777" w:rsidR="00F13490" w:rsidRPr="00984B39" w:rsidRDefault="00F13490" w:rsidP="005625EB">
      <w:pPr>
        <w:pStyle w:val="ListParagraph"/>
        <w:numPr>
          <w:ilvl w:val="0"/>
          <w:numId w:val="13"/>
        </w:numPr>
        <w:rPr>
          <w:rFonts w:cstheme="minorHAnsi"/>
          <w:i/>
          <w:lang w:val="en-ZA"/>
        </w:rPr>
      </w:pPr>
      <w:r w:rsidRPr="00984B39">
        <w:rPr>
          <w:rFonts w:cstheme="minorHAnsi"/>
          <w:i/>
          <w:lang w:val="en-ZA"/>
        </w:rPr>
        <w:t>Curriculum design and development: 20 days</w:t>
      </w:r>
    </w:p>
    <w:p w14:paraId="62EA215B" w14:textId="77777777" w:rsidR="00F13490" w:rsidRPr="00984B39" w:rsidRDefault="00F13490" w:rsidP="005625EB">
      <w:pPr>
        <w:pStyle w:val="ListParagraph"/>
        <w:numPr>
          <w:ilvl w:val="0"/>
          <w:numId w:val="13"/>
        </w:numPr>
        <w:rPr>
          <w:rFonts w:cstheme="minorHAnsi"/>
          <w:i/>
          <w:lang w:val="en-ZA"/>
        </w:rPr>
      </w:pPr>
      <w:r w:rsidRPr="00984B39">
        <w:rPr>
          <w:rFonts w:cstheme="minorHAnsi"/>
          <w:i/>
          <w:lang w:val="en-ZA"/>
        </w:rPr>
        <w:t>Materials review and feedback: 20 days</w:t>
      </w:r>
    </w:p>
    <w:p w14:paraId="4B0E9612" w14:textId="77777777" w:rsidR="00F13490" w:rsidRPr="00984B39" w:rsidRDefault="00F13490" w:rsidP="005625EB">
      <w:pPr>
        <w:pStyle w:val="ListParagraph"/>
        <w:numPr>
          <w:ilvl w:val="0"/>
          <w:numId w:val="13"/>
        </w:numPr>
        <w:rPr>
          <w:rFonts w:cstheme="minorHAnsi"/>
          <w:i/>
          <w:lang w:val="en-ZA"/>
        </w:rPr>
      </w:pPr>
      <w:r w:rsidRPr="00984B39">
        <w:rPr>
          <w:rFonts w:cstheme="minorHAnsi"/>
          <w:i/>
          <w:lang w:val="en-ZA"/>
        </w:rPr>
        <w:t>Professional development workshops related to ICT integration: 20 days</w:t>
      </w:r>
    </w:p>
    <w:p w14:paraId="09A00D9B" w14:textId="77777777" w:rsidR="00F13490" w:rsidRPr="00984B39" w:rsidRDefault="00F13490" w:rsidP="005625EB">
      <w:pPr>
        <w:pStyle w:val="ListParagraph"/>
        <w:numPr>
          <w:ilvl w:val="0"/>
          <w:numId w:val="13"/>
        </w:numPr>
        <w:rPr>
          <w:rFonts w:cstheme="minorHAnsi"/>
          <w:i/>
          <w:lang w:val="en-ZA"/>
        </w:rPr>
      </w:pPr>
      <w:r w:rsidRPr="00984B39">
        <w:rPr>
          <w:rFonts w:cstheme="minorHAnsi"/>
          <w:i/>
          <w:lang w:val="en-ZA"/>
        </w:rPr>
        <w:t>Monitoring and formative evaluation: 20 days</w:t>
      </w:r>
    </w:p>
    <w:p w14:paraId="5C369759" w14:textId="35591955" w:rsidR="00F13490" w:rsidRPr="00984B39" w:rsidRDefault="00F13490" w:rsidP="005625EB">
      <w:pPr>
        <w:pStyle w:val="ListParagraph"/>
        <w:numPr>
          <w:ilvl w:val="0"/>
          <w:numId w:val="13"/>
        </w:numPr>
        <w:rPr>
          <w:rFonts w:cstheme="minorHAnsi"/>
          <w:i/>
          <w:lang w:val="en-ZA"/>
        </w:rPr>
      </w:pPr>
      <w:r w:rsidRPr="00984B39">
        <w:rPr>
          <w:rFonts w:cstheme="minorHAnsi"/>
          <w:i/>
          <w:lang w:val="en-ZA"/>
        </w:rPr>
        <w:t>Project management, review and re-planning: 10 days.</w:t>
      </w:r>
    </w:p>
    <w:p w14:paraId="5E4E001F" w14:textId="77777777" w:rsidR="00F13490" w:rsidRDefault="00F13490" w:rsidP="0070117D">
      <w:pPr>
        <w:rPr>
          <w:lang w:val="en-ZA"/>
        </w:rPr>
      </w:pPr>
    </w:p>
    <w:p w14:paraId="661019EB" w14:textId="65CD7B50" w:rsidR="0070117D" w:rsidRPr="00111006" w:rsidRDefault="0070117D" w:rsidP="0070117D">
      <w:pPr>
        <w:pStyle w:val="Heading3"/>
        <w:rPr>
          <w:lang w:val="en-ZA"/>
        </w:rPr>
      </w:pPr>
      <w:bookmarkStart w:id="70" w:name="_Toc440027223"/>
      <w:r>
        <w:rPr>
          <w:lang w:val="en-ZA"/>
        </w:rPr>
        <w:t>Phase 4</w:t>
      </w:r>
      <w:r w:rsidRPr="00111006">
        <w:rPr>
          <w:lang w:val="en-ZA"/>
        </w:rPr>
        <w:t xml:space="preserve">. </w:t>
      </w:r>
      <w:r>
        <w:rPr>
          <w:lang w:val="en-ZA"/>
        </w:rPr>
        <w:t>Institutionalising</w:t>
      </w:r>
      <w:r w:rsidRPr="00111006">
        <w:rPr>
          <w:lang w:val="en-ZA"/>
        </w:rPr>
        <w:t xml:space="preserve"> </w:t>
      </w:r>
      <w:r w:rsidR="00014F78">
        <w:rPr>
          <w:lang w:val="en-ZA"/>
        </w:rPr>
        <w:t>OD</w:t>
      </w:r>
      <w:r w:rsidR="00FC27A3">
        <w:rPr>
          <w:lang w:val="en-ZA"/>
        </w:rPr>
        <w:t>e</w:t>
      </w:r>
      <w:r w:rsidR="00014F78">
        <w:rPr>
          <w:lang w:val="en-ZA"/>
        </w:rPr>
        <w:t>L</w:t>
      </w:r>
      <w:r w:rsidRPr="00111006">
        <w:rPr>
          <w:lang w:val="en-ZA"/>
        </w:rPr>
        <w:t xml:space="preserve"> provision</w:t>
      </w:r>
      <w:bookmarkEnd w:id="70"/>
    </w:p>
    <w:p w14:paraId="1F09E247" w14:textId="0DBE36D2" w:rsidR="0051506D" w:rsidRPr="002A5767" w:rsidRDefault="0070117D" w:rsidP="00FC27A3">
      <w:pPr>
        <w:jc w:val="both"/>
        <w:rPr>
          <w:rFonts w:asciiTheme="minorHAnsi" w:hAnsiTheme="minorHAnsi"/>
          <w:i/>
          <w:sz w:val="22"/>
          <w:szCs w:val="22"/>
          <w:lang w:val="en-ZA"/>
        </w:rPr>
      </w:pPr>
      <w:r w:rsidRPr="002A5767">
        <w:rPr>
          <w:rFonts w:asciiTheme="minorHAnsi" w:hAnsiTheme="minorHAnsi"/>
          <w:i/>
          <w:sz w:val="22"/>
          <w:szCs w:val="22"/>
          <w:lang w:val="en-ZA"/>
        </w:rPr>
        <w:t xml:space="preserve">This Phase would likely involve all of the process outlined in the previous phases with the caveat that </w:t>
      </w:r>
      <w:r w:rsidR="00FC27A3" w:rsidRPr="002A5767">
        <w:rPr>
          <w:rFonts w:asciiTheme="minorHAnsi" w:hAnsiTheme="minorHAnsi"/>
          <w:i/>
          <w:sz w:val="22"/>
          <w:szCs w:val="22"/>
          <w:lang w:val="en-ZA"/>
        </w:rPr>
        <w:t>the lead person from Phases 1-3</w:t>
      </w:r>
      <w:r w:rsidRPr="002A5767">
        <w:rPr>
          <w:rFonts w:asciiTheme="minorHAnsi" w:hAnsiTheme="minorHAnsi"/>
          <w:i/>
          <w:sz w:val="22"/>
          <w:szCs w:val="22"/>
          <w:lang w:val="en-ZA"/>
        </w:rPr>
        <w:t xml:space="preserve"> would support rather than lead the development processes. The processes would be led internally by an identified institutional team.</w:t>
      </w:r>
      <w:r w:rsidR="00E1020B" w:rsidRPr="002A5767">
        <w:rPr>
          <w:rFonts w:asciiTheme="minorHAnsi" w:hAnsiTheme="minorHAnsi"/>
          <w:i/>
          <w:sz w:val="22"/>
          <w:szCs w:val="22"/>
          <w:lang w:val="en-ZA"/>
        </w:rPr>
        <w:t xml:space="preserve"> The key outputs are likely to be:</w:t>
      </w:r>
    </w:p>
    <w:p w14:paraId="11CDFBC2" w14:textId="77777777" w:rsidR="00F13490" w:rsidRPr="002A5767" w:rsidRDefault="00F13490" w:rsidP="0051506D">
      <w:pPr>
        <w:rPr>
          <w:rFonts w:asciiTheme="minorHAnsi" w:hAnsiTheme="minorHAnsi"/>
          <w:i/>
          <w:sz w:val="22"/>
          <w:szCs w:val="22"/>
          <w:lang w:val="en-ZA"/>
        </w:rPr>
      </w:pPr>
    </w:p>
    <w:p w14:paraId="265B9AFF" w14:textId="6BC87BE4" w:rsidR="00E1020B" w:rsidRPr="002A5767" w:rsidRDefault="00E1020B" w:rsidP="005625EB">
      <w:pPr>
        <w:pStyle w:val="ListParagraph"/>
        <w:numPr>
          <w:ilvl w:val="0"/>
          <w:numId w:val="11"/>
        </w:numPr>
        <w:rPr>
          <w:i/>
          <w:lang w:val="en-ZA"/>
        </w:rPr>
      </w:pPr>
      <w:r w:rsidRPr="002A5767">
        <w:rPr>
          <w:i/>
          <w:lang w:val="en-ZA"/>
        </w:rPr>
        <w:t>Review reports on pilots to date</w:t>
      </w:r>
    </w:p>
    <w:p w14:paraId="4212F186" w14:textId="244C3C38" w:rsidR="00E1020B" w:rsidRPr="002A5767" w:rsidRDefault="00FC27A3" w:rsidP="005625EB">
      <w:pPr>
        <w:pStyle w:val="ListParagraph"/>
        <w:numPr>
          <w:ilvl w:val="0"/>
          <w:numId w:val="11"/>
        </w:numPr>
        <w:rPr>
          <w:i/>
          <w:lang w:val="en-ZA"/>
        </w:rPr>
      </w:pPr>
      <w:r w:rsidRPr="002A5767">
        <w:rPr>
          <w:i/>
          <w:lang w:val="en-ZA"/>
        </w:rPr>
        <w:t>Reflection one the review reports by the</w:t>
      </w:r>
      <w:r w:rsidR="00E1020B" w:rsidRPr="002A5767">
        <w:rPr>
          <w:i/>
          <w:lang w:val="en-ZA"/>
        </w:rPr>
        <w:t xml:space="preserve"> institutional support team for </w:t>
      </w:r>
      <w:r w:rsidR="00014F78" w:rsidRPr="002A5767">
        <w:rPr>
          <w:i/>
          <w:lang w:val="en-ZA"/>
        </w:rPr>
        <w:t>OD</w:t>
      </w:r>
      <w:r w:rsidRPr="002A5767">
        <w:rPr>
          <w:i/>
          <w:lang w:val="en-ZA"/>
        </w:rPr>
        <w:t>e</w:t>
      </w:r>
      <w:r w:rsidR="00014F78" w:rsidRPr="002A5767">
        <w:rPr>
          <w:i/>
          <w:lang w:val="en-ZA"/>
        </w:rPr>
        <w:t>L</w:t>
      </w:r>
      <w:r w:rsidR="00E1020B" w:rsidRPr="002A5767">
        <w:rPr>
          <w:i/>
          <w:lang w:val="en-ZA"/>
        </w:rPr>
        <w:t xml:space="preserve"> provision</w:t>
      </w:r>
    </w:p>
    <w:p w14:paraId="6EDCBCB8" w14:textId="1FBFDCF4" w:rsidR="00E1020B" w:rsidRPr="002A5767" w:rsidRDefault="00E1020B" w:rsidP="005625EB">
      <w:pPr>
        <w:pStyle w:val="ListParagraph"/>
        <w:numPr>
          <w:ilvl w:val="0"/>
          <w:numId w:val="11"/>
        </w:numPr>
        <w:rPr>
          <w:i/>
          <w:lang w:val="en-ZA"/>
        </w:rPr>
      </w:pPr>
      <w:r w:rsidRPr="002A5767">
        <w:rPr>
          <w:i/>
          <w:lang w:val="en-ZA"/>
        </w:rPr>
        <w:t xml:space="preserve">Formalisation of curriculum design and development processes for subsequent </w:t>
      </w:r>
      <w:r w:rsidR="00014F78" w:rsidRPr="002A5767">
        <w:rPr>
          <w:i/>
          <w:lang w:val="en-ZA"/>
        </w:rPr>
        <w:t>OD</w:t>
      </w:r>
      <w:r w:rsidR="00FC27A3" w:rsidRPr="002A5767">
        <w:rPr>
          <w:i/>
          <w:lang w:val="en-ZA"/>
        </w:rPr>
        <w:t>e</w:t>
      </w:r>
      <w:r w:rsidR="00014F78" w:rsidRPr="002A5767">
        <w:rPr>
          <w:i/>
          <w:lang w:val="en-ZA"/>
        </w:rPr>
        <w:t>L</w:t>
      </w:r>
      <w:r w:rsidRPr="002A5767">
        <w:rPr>
          <w:i/>
          <w:lang w:val="en-ZA"/>
        </w:rPr>
        <w:t xml:space="preserve"> provision</w:t>
      </w:r>
      <w:r w:rsidR="00FC27A3" w:rsidRPr="002A5767">
        <w:rPr>
          <w:i/>
          <w:lang w:val="en-ZA"/>
        </w:rPr>
        <w:t xml:space="preserve"> as the mainstream approach</w:t>
      </w:r>
    </w:p>
    <w:p w14:paraId="6209CAD3" w14:textId="5CB13084" w:rsidR="00E1020B" w:rsidRPr="002A5767" w:rsidRDefault="00E1020B" w:rsidP="005625EB">
      <w:pPr>
        <w:pStyle w:val="ListParagraph"/>
        <w:numPr>
          <w:ilvl w:val="0"/>
          <w:numId w:val="11"/>
        </w:numPr>
        <w:rPr>
          <w:i/>
          <w:lang w:val="en-ZA"/>
        </w:rPr>
      </w:pPr>
      <w:r w:rsidRPr="002A5767">
        <w:rPr>
          <w:i/>
          <w:lang w:val="en-ZA"/>
        </w:rPr>
        <w:t xml:space="preserve">A further round of curriculum design, development and review led by the institutional team with support by </w:t>
      </w:r>
      <w:r w:rsidR="00FC27A3" w:rsidRPr="002A5767">
        <w:rPr>
          <w:i/>
          <w:lang w:val="en-ZA"/>
        </w:rPr>
        <w:t>the lead person from Phases 1-3.</w:t>
      </w:r>
    </w:p>
    <w:p w14:paraId="3F50884B" w14:textId="77777777" w:rsidR="00F13490" w:rsidRPr="002A5767" w:rsidRDefault="00F13490" w:rsidP="00F13490">
      <w:pPr>
        <w:rPr>
          <w:i/>
          <w:lang w:val="en-ZA"/>
        </w:rPr>
      </w:pPr>
    </w:p>
    <w:p w14:paraId="3149DB97" w14:textId="6AC9791E" w:rsidR="00F13490" w:rsidRPr="002A5767" w:rsidRDefault="00F13490" w:rsidP="00F13490">
      <w:pPr>
        <w:rPr>
          <w:rFonts w:asciiTheme="minorHAnsi" w:hAnsiTheme="minorHAnsi" w:cstheme="minorHAnsi"/>
          <w:i/>
          <w:sz w:val="22"/>
          <w:szCs w:val="22"/>
          <w:lang w:val="en-ZA"/>
        </w:rPr>
      </w:pPr>
      <w:r w:rsidRPr="002A5767">
        <w:rPr>
          <w:rFonts w:asciiTheme="minorHAnsi" w:hAnsiTheme="minorHAnsi" w:cstheme="minorHAnsi"/>
          <w:i/>
          <w:sz w:val="22"/>
          <w:szCs w:val="22"/>
          <w:lang w:val="en-ZA"/>
        </w:rPr>
        <w:t xml:space="preserve">The projected </w:t>
      </w:r>
      <w:r w:rsidR="00FC27A3" w:rsidRPr="002A5767">
        <w:rPr>
          <w:rFonts w:asciiTheme="minorHAnsi" w:hAnsiTheme="minorHAnsi" w:cstheme="minorHAnsi"/>
          <w:i/>
          <w:sz w:val="22"/>
          <w:szCs w:val="22"/>
          <w:lang w:val="en-ZA"/>
        </w:rPr>
        <w:t>lead</w:t>
      </w:r>
      <w:r w:rsidRPr="002A5767">
        <w:rPr>
          <w:rFonts w:asciiTheme="minorHAnsi" w:hAnsiTheme="minorHAnsi" w:cstheme="minorHAnsi"/>
          <w:i/>
          <w:sz w:val="22"/>
          <w:szCs w:val="22"/>
          <w:lang w:val="en-ZA"/>
        </w:rPr>
        <w:t xml:space="preserve"> time for this Phase is:</w:t>
      </w:r>
    </w:p>
    <w:p w14:paraId="7979F922" w14:textId="77777777" w:rsidR="00F13490" w:rsidRPr="002A5767" w:rsidRDefault="00F13490" w:rsidP="00F13490">
      <w:pPr>
        <w:rPr>
          <w:rFonts w:cstheme="minorHAnsi"/>
          <w:i/>
          <w:lang w:val="en-ZA"/>
        </w:rPr>
      </w:pPr>
    </w:p>
    <w:p w14:paraId="57577FEA" w14:textId="2BBD6C35" w:rsidR="00F13490" w:rsidRPr="002A5767" w:rsidRDefault="00F13490" w:rsidP="005625EB">
      <w:pPr>
        <w:pStyle w:val="ListParagraph"/>
        <w:numPr>
          <w:ilvl w:val="0"/>
          <w:numId w:val="13"/>
        </w:numPr>
        <w:rPr>
          <w:rFonts w:cstheme="minorHAnsi"/>
          <w:i/>
          <w:lang w:val="en-ZA"/>
        </w:rPr>
      </w:pPr>
      <w:r w:rsidRPr="002A5767">
        <w:rPr>
          <w:rFonts w:cstheme="minorHAnsi"/>
          <w:i/>
          <w:lang w:val="en-ZA"/>
        </w:rPr>
        <w:t>Curriculum design and development support: 10 days</w:t>
      </w:r>
    </w:p>
    <w:p w14:paraId="5A4C0432" w14:textId="11135C13" w:rsidR="00F13490" w:rsidRPr="002A5767" w:rsidRDefault="00F13490" w:rsidP="005625EB">
      <w:pPr>
        <w:pStyle w:val="ListParagraph"/>
        <w:numPr>
          <w:ilvl w:val="0"/>
          <w:numId w:val="13"/>
        </w:numPr>
        <w:rPr>
          <w:rFonts w:cstheme="minorHAnsi"/>
          <w:i/>
          <w:lang w:val="en-ZA"/>
        </w:rPr>
      </w:pPr>
      <w:r w:rsidRPr="002A5767">
        <w:rPr>
          <w:rFonts w:cstheme="minorHAnsi"/>
          <w:i/>
          <w:lang w:val="en-ZA"/>
        </w:rPr>
        <w:t>Monitoring an</w:t>
      </w:r>
      <w:r w:rsidR="00226C72" w:rsidRPr="002A5767">
        <w:rPr>
          <w:rFonts w:cstheme="minorHAnsi"/>
          <w:i/>
          <w:lang w:val="en-ZA"/>
        </w:rPr>
        <w:t>d formative evaluation: 20 days</w:t>
      </w:r>
    </w:p>
    <w:p w14:paraId="2EC008B7" w14:textId="181B16B8" w:rsidR="00226C72" w:rsidRPr="002A5767" w:rsidRDefault="00226C72" w:rsidP="005625EB">
      <w:pPr>
        <w:pStyle w:val="ListParagraph"/>
        <w:numPr>
          <w:ilvl w:val="0"/>
          <w:numId w:val="13"/>
        </w:numPr>
        <w:rPr>
          <w:rFonts w:cstheme="minorHAnsi"/>
          <w:i/>
          <w:lang w:val="en-ZA"/>
        </w:rPr>
      </w:pPr>
      <w:r w:rsidRPr="002A5767">
        <w:rPr>
          <w:rFonts w:cstheme="minorHAnsi"/>
          <w:i/>
          <w:lang w:val="en-ZA"/>
        </w:rPr>
        <w:t>Project management: 5 days.</w:t>
      </w:r>
    </w:p>
    <w:p w14:paraId="4861205B" w14:textId="0CCC6396" w:rsidR="0029056F" w:rsidRPr="00FC27A3" w:rsidRDefault="00FC27A3" w:rsidP="00FC27A3">
      <w:pPr>
        <w:pStyle w:val="Heading2"/>
        <w:rPr>
          <w:rFonts w:asciiTheme="minorHAnsi" w:hAnsiTheme="minorHAnsi" w:cstheme="minorHAnsi"/>
          <w:caps w:val="0"/>
          <w:lang w:val="en-ZA"/>
        </w:rPr>
      </w:pPr>
      <w:bookmarkStart w:id="71" w:name="_Toc440027224"/>
      <w:r w:rsidRPr="00FC27A3">
        <w:rPr>
          <w:rFonts w:asciiTheme="minorHAnsi" w:hAnsiTheme="minorHAnsi" w:cstheme="minorHAnsi"/>
          <w:caps w:val="0"/>
          <w:lang w:val="en-ZA"/>
        </w:rPr>
        <w:t>5.2 S</w:t>
      </w:r>
      <w:r w:rsidR="0069310E" w:rsidRPr="00FC27A3">
        <w:rPr>
          <w:rFonts w:asciiTheme="minorHAnsi" w:hAnsiTheme="minorHAnsi" w:cstheme="minorHAnsi"/>
          <w:caps w:val="0"/>
          <w:lang w:val="en-ZA"/>
        </w:rPr>
        <w:t xml:space="preserve">ummary </w:t>
      </w:r>
      <w:r w:rsidR="00027B92" w:rsidRPr="00FC27A3">
        <w:rPr>
          <w:rFonts w:asciiTheme="minorHAnsi" w:hAnsiTheme="minorHAnsi" w:cstheme="minorHAnsi"/>
          <w:caps w:val="0"/>
          <w:lang w:val="en-ZA"/>
        </w:rPr>
        <w:t xml:space="preserve">of </w:t>
      </w:r>
      <w:r w:rsidR="0029056F" w:rsidRPr="00FC27A3">
        <w:rPr>
          <w:rFonts w:asciiTheme="minorHAnsi" w:hAnsiTheme="minorHAnsi" w:cstheme="minorHAnsi"/>
          <w:caps w:val="0"/>
          <w:lang w:val="en-ZA"/>
        </w:rPr>
        <w:t>Outputs and Activities</w:t>
      </w:r>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2"/>
        <w:gridCol w:w="7141"/>
      </w:tblGrid>
      <w:tr w:rsidR="00E66208" w:rsidRPr="006B751F" w14:paraId="6C4C379F" w14:textId="77777777" w:rsidTr="00E66208">
        <w:trPr>
          <w:tblHeader/>
        </w:trPr>
        <w:tc>
          <w:tcPr>
            <w:tcW w:w="1170" w:type="pct"/>
            <w:shd w:val="clear" w:color="auto" w:fill="D9D9D9" w:themeFill="background1" w:themeFillShade="D9"/>
          </w:tcPr>
          <w:p w14:paraId="51232D3B" w14:textId="77777777" w:rsidR="00E66208" w:rsidRPr="00752AE2" w:rsidRDefault="00E66208" w:rsidP="00E6458A">
            <w:pPr>
              <w:pStyle w:val="tabletext"/>
              <w:rPr>
                <w:rFonts w:asciiTheme="minorHAnsi" w:hAnsiTheme="minorHAnsi" w:cstheme="minorHAnsi"/>
                <w:b/>
                <w:sz w:val="22"/>
                <w:lang w:val="en-GB"/>
              </w:rPr>
            </w:pPr>
            <w:r w:rsidRPr="00752AE2">
              <w:rPr>
                <w:rFonts w:asciiTheme="minorHAnsi" w:hAnsiTheme="minorHAnsi" w:cstheme="minorHAnsi"/>
                <w:b/>
                <w:sz w:val="22"/>
                <w:lang w:val="en-GB"/>
              </w:rPr>
              <w:t>Project output</w:t>
            </w:r>
          </w:p>
        </w:tc>
        <w:tc>
          <w:tcPr>
            <w:tcW w:w="3830" w:type="pct"/>
            <w:shd w:val="clear" w:color="auto" w:fill="D9D9D9" w:themeFill="background1" w:themeFillShade="D9"/>
          </w:tcPr>
          <w:p w14:paraId="4D8B1908" w14:textId="77777777" w:rsidR="00E66208" w:rsidRPr="00752AE2" w:rsidRDefault="00E66208" w:rsidP="00E6458A">
            <w:pPr>
              <w:pStyle w:val="tabletext"/>
              <w:rPr>
                <w:rFonts w:asciiTheme="minorHAnsi" w:hAnsiTheme="minorHAnsi" w:cstheme="minorHAnsi"/>
                <w:b/>
                <w:sz w:val="22"/>
                <w:lang w:val="en-GB"/>
              </w:rPr>
            </w:pPr>
            <w:r>
              <w:rPr>
                <w:rFonts w:asciiTheme="minorHAnsi" w:hAnsiTheme="minorHAnsi" w:cstheme="minorHAnsi"/>
                <w:b/>
                <w:sz w:val="22"/>
                <w:lang w:val="en-GB"/>
              </w:rPr>
              <w:t xml:space="preserve">Key </w:t>
            </w:r>
            <w:r w:rsidRPr="00752AE2">
              <w:rPr>
                <w:rFonts w:asciiTheme="minorHAnsi" w:hAnsiTheme="minorHAnsi" w:cstheme="minorHAnsi"/>
                <w:b/>
                <w:sz w:val="22"/>
                <w:lang w:val="en-GB"/>
              </w:rPr>
              <w:t>Activities</w:t>
            </w:r>
          </w:p>
        </w:tc>
      </w:tr>
      <w:tr w:rsidR="00E66208" w:rsidRPr="006B751F" w14:paraId="103EA2FA" w14:textId="77777777" w:rsidTr="00E66208">
        <w:tc>
          <w:tcPr>
            <w:tcW w:w="1170" w:type="pct"/>
          </w:tcPr>
          <w:p w14:paraId="4356D710" w14:textId="62327AE4" w:rsidR="00E66208" w:rsidRPr="0029056F" w:rsidRDefault="0070117D" w:rsidP="005625EB">
            <w:pPr>
              <w:pStyle w:val="tabletext"/>
              <w:numPr>
                <w:ilvl w:val="0"/>
                <w:numId w:val="10"/>
              </w:numPr>
              <w:ind w:left="284" w:hanging="284"/>
              <w:rPr>
                <w:rFonts w:asciiTheme="minorHAnsi" w:hAnsiTheme="minorHAnsi" w:cstheme="minorHAnsi"/>
                <w:b/>
                <w:sz w:val="20"/>
                <w:lang w:val="en-GB"/>
              </w:rPr>
            </w:pPr>
            <w:r>
              <w:rPr>
                <w:rFonts w:asciiTheme="minorHAnsi" w:hAnsiTheme="minorHAnsi" w:cstheme="minorHAnsi"/>
                <w:b/>
                <w:sz w:val="20"/>
                <w:lang w:val="en-GB"/>
              </w:rPr>
              <w:t>Project plan</w:t>
            </w:r>
          </w:p>
        </w:tc>
        <w:tc>
          <w:tcPr>
            <w:tcW w:w="3830" w:type="pct"/>
          </w:tcPr>
          <w:p w14:paraId="5EB514D4" w14:textId="6227B0AD" w:rsidR="00202CCD" w:rsidRDefault="00E1020B" w:rsidP="00A12070">
            <w:pPr>
              <w:pStyle w:val="tabletext"/>
              <w:rPr>
                <w:rFonts w:asciiTheme="minorHAnsi" w:hAnsiTheme="minorHAnsi" w:cstheme="minorHAnsi"/>
                <w:sz w:val="20"/>
                <w:szCs w:val="20"/>
                <w:lang w:val="en-GB"/>
              </w:rPr>
            </w:pPr>
            <w:r>
              <w:rPr>
                <w:rFonts w:asciiTheme="minorHAnsi" w:hAnsiTheme="minorHAnsi" w:cstheme="minorHAnsi"/>
                <w:sz w:val="20"/>
                <w:szCs w:val="20"/>
                <w:lang w:val="en-GB"/>
              </w:rPr>
              <w:t xml:space="preserve">Initial discussions/ workshops with senior </w:t>
            </w:r>
            <w:r w:rsidR="00FC27A3">
              <w:rPr>
                <w:rFonts w:asciiTheme="minorHAnsi" w:hAnsiTheme="minorHAnsi" w:cstheme="minorHAnsi"/>
                <w:sz w:val="20"/>
                <w:szCs w:val="20"/>
                <w:lang w:val="en-GB"/>
              </w:rPr>
              <w:t>management and faculty</w:t>
            </w:r>
          </w:p>
          <w:p w14:paraId="16D3D324" w14:textId="378004CF" w:rsidR="00E1020B" w:rsidRDefault="00FC27A3" w:rsidP="00A12070">
            <w:pPr>
              <w:pStyle w:val="tabletext"/>
              <w:rPr>
                <w:rFonts w:asciiTheme="minorHAnsi" w:hAnsiTheme="minorHAnsi" w:cstheme="minorHAnsi"/>
                <w:sz w:val="20"/>
                <w:szCs w:val="20"/>
                <w:lang w:val="en-GB"/>
              </w:rPr>
            </w:pPr>
            <w:r>
              <w:rPr>
                <w:rFonts w:asciiTheme="minorHAnsi" w:hAnsiTheme="minorHAnsi" w:cstheme="minorHAnsi"/>
                <w:sz w:val="20"/>
                <w:szCs w:val="20"/>
                <w:lang w:val="en-GB"/>
              </w:rPr>
              <w:t>Signing of internal service level agreements and ethical clearances</w:t>
            </w:r>
          </w:p>
          <w:p w14:paraId="66381305" w14:textId="5B2BC9F7" w:rsidR="00E1020B" w:rsidRPr="00F02BA0" w:rsidRDefault="00E1020B" w:rsidP="00A12070">
            <w:pPr>
              <w:pStyle w:val="tabletext"/>
              <w:rPr>
                <w:rFonts w:asciiTheme="minorHAnsi" w:hAnsiTheme="minorHAnsi" w:cstheme="minorHAnsi"/>
                <w:sz w:val="20"/>
                <w:szCs w:val="20"/>
                <w:lang w:val="en-GB"/>
              </w:rPr>
            </w:pPr>
            <w:r>
              <w:rPr>
                <w:rFonts w:asciiTheme="minorHAnsi" w:hAnsiTheme="minorHAnsi" w:cstheme="minorHAnsi"/>
                <w:sz w:val="20"/>
                <w:szCs w:val="20"/>
                <w:lang w:val="en-GB"/>
              </w:rPr>
              <w:t>Collaborative development of a project plan</w:t>
            </w:r>
          </w:p>
        </w:tc>
      </w:tr>
      <w:tr w:rsidR="00E66208" w:rsidRPr="00111089" w14:paraId="74DDDF64" w14:textId="77777777" w:rsidTr="00E66208">
        <w:tc>
          <w:tcPr>
            <w:tcW w:w="1170" w:type="pct"/>
          </w:tcPr>
          <w:p w14:paraId="4B350AB4" w14:textId="5757B79C" w:rsidR="00E66208" w:rsidRPr="00AA1CB3" w:rsidRDefault="0070117D" w:rsidP="005625EB">
            <w:pPr>
              <w:pStyle w:val="tabletext"/>
              <w:numPr>
                <w:ilvl w:val="0"/>
                <w:numId w:val="10"/>
              </w:numPr>
              <w:ind w:left="284" w:hanging="284"/>
              <w:rPr>
                <w:rFonts w:asciiTheme="minorHAnsi" w:hAnsiTheme="minorHAnsi" w:cstheme="minorHAnsi"/>
                <w:b/>
                <w:sz w:val="20"/>
                <w:lang w:val="en-GB"/>
              </w:rPr>
            </w:pPr>
            <w:r>
              <w:rPr>
                <w:rFonts w:asciiTheme="minorHAnsi" w:hAnsiTheme="minorHAnsi" w:cstheme="minorHAnsi"/>
                <w:b/>
                <w:sz w:val="20"/>
                <w:lang w:val="en-GB"/>
              </w:rPr>
              <w:t>Design of 4 pilots</w:t>
            </w:r>
          </w:p>
        </w:tc>
        <w:tc>
          <w:tcPr>
            <w:tcW w:w="3830" w:type="pct"/>
          </w:tcPr>
          <w:p w14:paraId="39EFF0F5" w14:textId="77777777" w:rsidR="00202CCD" w:rsidRDefault="00E1020B" w:rsidP="001F5CFD">
            <w:pPr>
              <w:pStyle w:val="tabletext"/>
              <w:rPr>
                <w:rFonts w:asciiTheme="minorHAnsi" w:hAnsiTheme="minorHAnsi" w:cstheme="minorHAnsi"/>
                <w:sz w:val="20"/>
                <w:szCs w:val="20"/>
                <w:lang w:val="en-GB"/>
              </w:rPr>
            </w:pPr>
            <w:r>
              <w:rPr>
                <w:rFonts w:asciiTheme="minorHAnsi" w:hAnsiTheme="minorHAnsi" w:cstheme="minorHAnsi"/>
                <w:sz w:val="20"/>
                <w:szCs w:val="20"/>
                <w:lang w:val="en-GB"/>
              </w:rPr>
              <w:t>Identification of 4 pilot programmes and programme development teams</w:t>
            </w:r>
          </w:p>
          <w:p w14:paraId="0730A685" w14:textId="77777777" w:rsidR="00E1020B" w:rsidRDefault="00E1020B" w:rsidP="001F5CFD">
            <w:pPr>
              <w:pStyle w:val="tabletext"/>
              <w:rPr>
                <w:rFonts w:asciiTheme="minorHAnsi" w:hAnsiTheme="minorHAnsi" w:cstheme="minorHAnsi"/>
                <w:sz w:val="20"/>
                <w:szCs w:val="20"/>
                <w:lang w:val="en-GB"/>
              </w:rPr>
            </w:pPr>
            <w:r>
              <w:rPr>
                <w:rFonts w:asciiTheme="minorHAnsi" w:hAnsiTheme="minorHAnsi" w:cstheme="minorHAnsi"/>
                <w:sz w:val="20"/>
                <w:szCs w:val="20"/>
                <w:lang w:val="en-GB"/>
              </w:rPr>
              <w:t>Design and development of programme frameworks, course designs, supporting LTSMs, and monitoring and review strategies</w:t>
            </w:r>
          </w:p>
          <w:p w14:paraId="6ED823AF" w14:textId="35368CBE" w:rsidR="00E1020B" w:rsidRPr="00F02BA0" w:rsidRDefault="00E1020B" w:rsidP="001F5CFD">
            <w:pPr>
              <w:pStyle w:val="tabletext"/>
              <w:rPr>
                <w:rFonts w:asciiTheme="minorHAnsi" w:hAnsiTheme="minorHAnsi" w:cstheme="minorHAnsi"/>
                <w:sz w:val="20"/>
                <w:szCs w:val="20"/>
                <w:lang w:val="en-GB"/>
              </w:rPr>
            </w:pPr>
            <w:r>
              <w:rPr>
                <w:rFonts w:asciiTheme="minorHAnsi" w:hAnsiTheme="minorHAnsi" w:cstheme="minorHAnsi"/>
                <w:sz w:val="20"/>
                <w:szCs w:val="20"/>
                <w:lang w:val="en-GB"/>
              </w:rPr>
              <w:t>Collaborative updating of project plan</w:t>
            </w:r>
          </w:p>
        </w:tc>
      </w:tr>
      <w:tr w:rsidR="00E66208" w:rsidRPr="00111089" w14:paraId="5C098252" w14:textId="77777777" w:rsidTr="00E66208">
        <w:tc>
          <w:tcPr>
            <w:tcW w:w="1170" w:type="pct"/>
          </w:tcPr>
          <w:p w14:paraId="0A856D6F" w14:textId="7070DF61" w:rsidR="0070117D" w:rsidRPr="0070117D" w:rsidRDefault="0070117D" w:rsidP="005625EB">
            <w:pPr>
              <w:pStyle w:val="tabletext"/>
              <w:numPr>
                <w:ilvl w:val="0"/>
                <w:numId w:val="10"/>
              </w:numPr>
              <w:ind w:left="284" w:hanging="284"/>
              <w:rPr>
                <w:rFonts w:asciiTheme="minorHAnsi" w:hAnsiTheme="minorHAnsi" w:cstheme="minorHAnsi"/>
                <w:b/>
                <w:sz w:val="20"/>
                <w:lang w:val="en-GB"/>
              </w:rPr>
            </w:pPr>
            <w:r>
              <w:rPr>
                <w:rFonts w:asciiTheme="minorHAnsi" w:hAnsiTheme="minorHAnsi" w:cstheme="minorHAnsi"/>
                <w:b/>
                <w:sz w:val="20"/>
                <w:lang w:val="en-GB"/>
              </w:rPr>
              <w:t>Review of 4 pilots and design of 4 new pilots</w:t>
            </w:r>
          </w:p>
        </w:tc>
        <w:tc>
          <w:tcPr>
            <w:tcW w:w="3830" w:type="pct"/>
          </w:tcPr>
          <w:p w14:paraId="08C21C49" w14:textId="77777777" w:rsidR="002D355C" w:rsidRDefault="00E1020B" w:rsidP="001F5CFD">
            <w:pPr>
              <w:pStyle w:val="tabletext"/>
              <w:rPr>
                <w:rFonts w:asciiTheme="minorHAnsi" w:hAnsiTheme="minorHAnsi" w:cstheme="minorHAnsi"/>
                <w:sz w:val="20"/>
                <w:szCs w:val="20"/>
                <w:lang w:val="en-GB"/>
              </w:rPr>
            </w:pPr>
            <w:r>
              <w:rPr>
                <w:rFonts w:asciiTheme="minorHAnsi" w:hAnsiTheme="minorHAnsi" w:cstheme="minorHAnsi"/>
                <w:sz w:val="20"/>
                <w:szCs w:val="20"/>
                <w:lang w:val="en-GB"/>
              </w:rPr>
              <w:t>Ongoing review of 4 pilots</w:t>
            </w:r>
          </w:p>
          <w:p w14:paraId="0690EC83" w14:textId="77777777" w:rsidR="00E1020B" w:rsidRDefault="00E1020B" w:rsidP="001F5CFD">
            <w:pPr>
              <w:pStyle w:val="tabletext"/>
              <w:rPr>
                <w:rFonts w:asciiTheme="minorHAnsi" w:hAnsiTheme="minorHAnsi" w:cstheme="minorHAnsi"/>
                <w:sz w:val="20"/>
                <w:szCs w:val="20"/>
                <w:lang w:val="en-GB"/>
              </w:rPr>
            </w:pPr>
            <w:r>
              <w:rPr>
                <w:rFonts w:asciiTheme="minorHAnsi" w:hAnsiTheme="minorHAnsi" w:cstheme="minorHAnsi"/>
                <w:sz w:val="20"/>
                <w:szCs w:val="20"/>
                <w:lang w:val="en-GB"/>
              </w:rPr>
              <w:t>Design and development of 4 new pilots informed by lessons of experience</w:t>
            </w:r>
          </w:p>
          <w:p w14:paraId="156EF068" w14:textId="11E6CAB7" w:rsidR="00E1020B" w:rsidRPr="00F02BA0" w:rsidRDefault="00E1020B" w:rsidP="001F5CFD">
            <w:pPr>
              <w:pStyle w:val="tabletext"/>
              <w:rPr>
                <w:rFonts w:asciiTheme="minorHAnsi" w:hAnsiTheme="minorHAnsi" w:cstheme="minorHAnsi"/>
                <w:sz w:val="20"/>
                <w:szCs w:val="20"/>
                <w:lang w:val="en-GB"/>
              </w:rPr>
            </w:pPr>
            <w:r>
              <w:rPr>
                <w:rFonts w:asciiTheme="minorHAnsi" w:hAnsiTheme="minorHAnsi" w:cstheme="minorHAnsi"/>
                <w:sz w:val="20"/>
                <w:szCs w:val="20"/>
                <w:lang w:val="en-GB"/>
              </w:rPr>
              <w:t>Collaborative updating of project plan, design, development and review procedures and tools</w:t>
            </w:r>
          </w:p>
        </w:tc>
      </w:tr>
      <w:tr w:rsidR="00E66208" w:rsidRPr="00111089" w14:paraId="2F25670C" w14:textId="77777777" w:rsidTr="00E66208">
        <w:tc>
          <w:tcPr>
            <w:tcW w:w="1170" w:type="pct"/>
          </w:tcPr>
          <w:p w14:paraId="73D97AFF" w14:textId="3DAA6352" w:rsidR="00E66208" w:rsidRPr="00FE3C83" w:rsidRDefault="0070117D" w:rsidP="005625EB">
            <w:pPr>
              <w:pStyle w:val="tabletext"/>
              <w:numPr>
                <w:ilvl w:val="0"/>
                <w:numId w:val="10"/>
              </w:numPr>
              <w:ind w:left="284" w:hanging="284"/>
              <w:rPr>
                <w:rFonts w:asciiTheme="minorHAnsi" w:hAnsiTheme="minorHAnsi" w:cstheme="minorHAnsi"/>
                <w:b/>
                <w:sz w:val="20"/>
                <w:lang w:val="en-GB"/>
              </w:rPr>
            </w:pPr>
            <w:r>
              <w:rPr>
                <w:rFonts w:asciiTheme="minorHAnsi" w:hAnsiTheme="minorHAnsi" w:cstheme="minorHAnsi"/>
                <w:b/>
                <w:sz w:val="20"/>
                <w:lang w:val="en-GB"/>
              </w:rPr>
              <w:t xml:space="preserve">Review of 8 pilots and institutionalising </w:t>
            </w:r>
            <w:r w:rsidR="00014F78">
              <w:rPr>
                <w:rFonts w:asciiTheme="minorHAnsi" w:hAnsiTheme="minorHAnsi" w:cstheme="minorHAnsi"/>
                <w:b/>
                <w:sz w:val="20"/>
                <w:lang w:val="en-GB"/>
              </w:rPr>
              <w:t>OD</w:t>
            </w:r>
            <w:r w:rsidR="00007C6C">
              <w:rPr>
                <w:rFonts w:asciiTheme="minorHAnsi" w:hAnsiTheme="minorHAnsi" w:cstheme="minorHAnsi"/>
                <w:b/>
                <w:sz w:val="20"/>
                <w:lang w:val="en-GB"/>
              </w:rPr>
              <w:t>e</w:t>
            </w:r>
            <w:r w:rsidR="00014F78">
              <w:rPr>
                <w:rFonts w:asciiTheme="minorHAnsi" w:hAnsiTheme="minorHAnsi" w:cstheme="minorHAnsi"/>
                <w:b/>
                <w:sz w:val="20"/>
                <w:lang w:val="en-GB"/>
              </w:rPr>
              <w:t>L</w:t>
            </w:r>
            <w:r>
              <w:rPr>
                <w:rFonts w:asciiTheme="minorHAnsi" w:hAnsiTheme="minorHAnsi" w:cstheme="minorHAnsi"/>
                <w:b/>
                <w:sz w:val="20"/>
                <w:lang w:val="en-GB"/>
              </w:rPr>
              <w:t xml:space="preserve"> provision</w:t>
            </w:r>
          </w:p>
        </w:tc>
        <w:tc>
          <w:tcPr>
            <w:tcW w:w="3830" w:type="pct"/>
          </w:tcPr>
          <w:p w14:paraId="5202B66D" w14:textId="73D7ECF5" w:rsidR="00E1020B" w:rsidRDefault="00E1020B" w:rsidP="001867CE">
            <w:pPr>
              <w:pStyle w:val="tabletext"/>
              <w:rPr>
                <w:rFonts w:asciiTheme="minorHAnsi" w:hAnsiTheme="minorHAnsi" w:cstheme="minorHAnsi"/>
                <w:sz w:val="20"/>
                <w:szCs w:val="20"/>
                <w:lang w:val="en-GB"/>
              </w:rPr>
            </w:pPr>
            <w:r>
              <w:rPr>
                <w:rFonts w:asciiTheme="minorHAnsi" w:hAnsiTheme="minorHAnsi" w:cstheme="minorHAnsi"/>
                <w:sz w:val="20"/>
                <w:szCs w:val="20"/>
                <w:lang w:val="en-GB"/>
              </w:rPr>
              <w:t xml:space="preserve">Formation of institutional </w:t>
            </w:r>
            <w:r w:rsidR="00014F78">
              <w:rPr>
                <w:rFonts w:asciiTheme="minorHAnsi" w:hAnsiTheme="minorHAnsi" w:cstheme="minorHAnsi"/>
                <w:sz w:val="20"/>
                <w:szCs w:val="20"/>
                <w:lang w:val="en-GB"/>
              </w:rPr>
              <w:t>OD</w:t>
            </w:r>
            <w:r w:rsidR="00007C6C">
              <w:rPr>
                <w:rFonts w:asciiTheme="minorHAnsi" w:hAnsiTheme="minorHAnsi" w:cstheme="minorHAnsi"/>
                <w:sz w:val="20"/>
                <w:szCs w:val="20"/>
                <w:lang w:val="en-GB"/>
              </w:rPr>
              <w:t>e</w:t>
            </w:r>
            <w:r w:rsidR="00014F78">
              <w:rPr>
                <w:rFonts w:asciiTheme="minorHAnsi" w:hAnsiTheme="minorHAnsi" w:cstheme="minorHAnsi"/>
                <w:sz w:val="20"/>
                <w:szCs w:val="20"/>
                <w:lang w:val="en-GB"/>
              </w:rPr>
              <w:t>L</w:t>
            </w:r>
            <w:r>
              <w:rPr>
                <w:rFonts w:asciiTheme="minorHAnsi" w:hAnsiTheme="minorHAnsi" w:cstheme="minorHAnsi"/>
                <w:sz w:val="20"/>
                <w:szCs w:val="20"/>
                <w:lang w:val="en-GB"/>
              </w:rPr>
              <w:t xml:space="preserve"> support team</w:t>
            </w:r>
          </w:p>
          <w:p w14:paraId="5DFB97E9" w14:textId="77777777" w:rsidR="002D355C" w:rsidRDefault="00E1020B" w:rsidP="001867CE">
            <w:pPr>
              <w:pStyle w:val="tabletext"/>
              <w:rPr>
                <w:rFonts w:asciiTheme="minorHAnsi" w:hAnsiTheme="minorHAnsi" w:cstheme="minorHAnsi"/>
                <w:sz w:val="20"/>
                <w:szCs w:val="20"/>
                <w:lang w:val="en-GB"/>
              </w:rPr>
            </w:pPr>
            <w:r>
              <w:rPr>
                <w:rFonts w:asciiTheme="minorHAnsi" w:hAnsiTheme="minorHAnsi" w:cstheme="minorHAnsi"/>
                <w:sz w:val="20"/>
                <w:szCs w:val="20"/>
                <w:lang w:val="en-GB"/>
              </w:rPr>
              <w:t>Ongoing review of 8 pilots</w:t>
            </w:r>
          </w:p>
          <w:p w14:paraId="532979D5" w14:textId="6CEF4268" w:rsidR="00E1020B" w:rsidRDefault="00E1020B" w:rsidP="00E1020B">
            <w:pPr>
              <w:pStyle w:val="tabletext"/>
              <w:rPr>
                <w:rFonts w:asciiTheme="minorHAnsi" w:hAnsiTheme="minorHAnsi" w:cstheme="minorHAnsi"/>
                <w:sz w:val="20"/>
                <w:szCs w:val="20"/>
                <w:lang w:val="en-GB"/>
              </w:rPr>
            </w:pPr>
            <w:r>
              <w:rPr>
                <w:rFonts w:asciiTheme="minorHAnsi" w:hAnsiTheme="minorHAnsi" w:cstheme="minorHAnsi"/>
                <w:sz w:val="20"/>
                <w:szCs w:val="20"/>
                <w:lang w:val="en-GB"/>
              </w:rPr>
              <w:t>Design and development of 4 new programmes informed by lessons of experience</w:t>
            </w:r>
          </w:p>
          <w:p w14:paraId="21901293" w14:textId="31D38AE4" w:rsidR="00E1020B" w:rsidRDefault="00E1020B" w:rsidP="00E1020B">
            <w:pPr>
              <w:pStyle w:val="tabletext"/>
              <w:rPr>
                <w:rFonts w:asciiTheme="minorHAnsi" w:hAnsiTheme="minorHAnsi" w:cstheme="minorHAnsi"/>
                <w:sz w:val="20"/>
                <w:szCs w:val="20"/>
                <w:lang w:val="en-GB"/>
              </w:rPr>
            </w:pPr>
            <w:r>
              <w:rPr>
                <w:rFonts w:asciiTheme="minorHAnsi" w:hAnsiTheme="minorHAnsi" w:cstheme="minorHAnsi"/>
                <w:sz w:val="20"/>
                <w:szCs w:val="20"/>
                <w:lang w:val="en-GB"/>
              </w:rPr>
              <w:t>Collaborative updating of project plan, including institutionalising design, development and review procedures and tools</w:t>
            </w:r>
          </w:p>
        </w:tc>
      </w:tr>
    </w:tbl>
    <w:p w14:paraId="563FE31E" w14:textId="59ABFBB6" w:rsidR="004F79F2" w:rsidRPr="001869D4" w:rsidRDefault="004F79F2">
      <w:pPr>
        <w:rPr>
          <w:rFonts w:asciiTheme="minorHAnsi" w:eastAsia="Times New Roman" w:hAnsiTheme="minorHAnsi" w:cstheme="minorHAnsi"/>
          <w:b/>
          <w:sz w:val="32"/>
        </w:rPr>
      </w:pPr>
    </w:p>
    <w:sectPr w:rsidR="004F79F2" w:rsidRPr="001869D4" w:rsidSect="00CF19E3">
      <w:headerReference w:type="even" r:id="rId22"/>
      <w:headerReference w:type="default" r:id="rId23"/>
      <w:footerReference w:type="even" r:id="rId24"/>
      <w:footerReference w:type="default" r:id="rId25"/>
      <w:headerReference w:type="first" r:id="rId26"/>
      <w:footerReference w:type="first" r:id="rId27"/>
      <w:pgSz w:w="11907" w:h="16840" w:code="9"/>
      <w:pgMar w:top="1440" w:right="1134" w:bottom="1134" w:left="1440" w:header="142"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C3FB52" w14:textId="77777777" w:rsidR="009E2BF9" w:rsidRDefault="009E2BF9">
      <w:r>
        <w:separator/>
      </w:r>
    </w:p>
  </w:endnote>
  <w:endnote w:type="continuationSeparator" w:id="0">
    <w:p w14:paraId="68B598FB" w14:textId="77777777" w:rsidR="009E2BF9" w:rsidRDefault="009E2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vantGarde Bk BT">
    <w:altName w:val="Century Gothic"/>
    <w:charset w:val="00"/>
    <w:family w:val="swiss"/>
    <w:pitch w:val="variable"/>
    <w:sig w:usb0="00000087" w:usb1="00000000" w:usb2="00000000" w:usb3="00000000" w:csb0="0000001B"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Myriad Pro">
    <w:altName w:val="Agency FB"/>
    <w:charset w:val="00"/>
    <w:family w:val="auto"/>
    <w:pitch w:val="variable"/>
    <w:sig w:usb0="00000003" w:usb1="00000000" w:usb2="00000000" w:usb3="00000000" w:csb0="00000001" w:csb1="00000000"/>
  </w:font>
  <w:font w:name="Univers LT 45 Light">
    <w:altName w:val="Malgun Gothic"/>
    <w:charset w:val="00"/>
    <w:family w:val="auto"/>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FF423" w14:textId="77777777" w:rsidR="00FF0781" w:rsidRDefault="00FF078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2088202"/>
      <w:docPartObj>
        <w:docPartGallery w:val="Page Numbers (Bottom of Page)"/>
        <w:docPartUnique/>
      </w:docPartObj>
    </w:sdtPr>
    <w:sdtEndPr/>
    <w:sdtContent>
      <w:p w14:paraId="430439C2" w14:textId="55303451" w:rsidR="00FF0781" w:rsidRDefault="00FF0781">
        <w:pPr>
          <w:pStyle w:val="Footer"/>
          <w:jc w:val="right"/>
        </w:pPr>
        <w:r>
          <w:t xml:space="preserve">Page | </w:t>
        </w:r>
        <w:r>
          <w:fldChar w:fldCharType="begin"/>
        </w:r>
        <w:r>
          <w:instrText xml:space="preserve"> PAGE   \* MERGEFORMAT </w:instrText>
        </w:r>
        <w:r>
          <w:fldChar w:fldCharType="separate"/>
        </w:r>
        <w:r w:rsidR="005276BD">
          <w:rPr>
            <w:noProof/>
          </w:rPr>
          <w:t>2</w:t>
        </w:r>
        <w:r>
          <w:rPr>
            <w:noProof/>
          </w:rPr>
          <w:fldChar w:fldCharType="end"/>
        </w:r>
        <w:r>
          <w:t xml:space="preserve"> </w:t>
        </w:r>
      </w:p>
    </w:sdtContent>
  </w:sdt>
  <w:p w14:paraId="14288DD6" w14:textId="77777777" w:rsidR="00FF0781" w:rsidRDefault="00FF0781">
    <w:pPr>
      <w:pStyle w:val="Foote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CFF88" w14:textId="77777777" w:rsidR="00FF0781" w:rsidRDefault="00FF0781"/>
  <w:tbl>
    <w:tblPr>
      <w:tblW w:w="8931" w:type="dxa"/>
      <w:tblInd w:w="108" w:type="dxa"/>
      <w:tblLayout w:type="fixed"/>
      <w:tblLook w:val="0000" w:firstRow="0" w:lastRow="0" w:firstColumn="0" w:lastColumn="0" w:noHBand="0" w:noVBand="0"/>
    </w:tblPr>
    <w:tblGrid>
      <w:gridCol w:w="8931"/>
    </w:tblGrid>
    <w:tr w:rsidR="00FF0781" w14:paraId="04FA1633" w14:textId="77777777" w:rsidTr="008E6628">
      <w:tc>
        <w:tcPr>
          <w:tcW w:w="8931" w:type="dxa"/>
        </w:tcPr>
        <w:p w14:paraId="04B3E8E4" w14:textId="77777777" w:rsidR="00FF0781" w:rsidRDefault="00FF0781">
          <w:pPr>
            <w:pStyle w:val="Footer"/>
            <w:spacing w:line="200" w:lineRule="exact"/>
            <w:rPr>
              <w:rFonts w:ascii="Arial" w:hAnsi="Arial"/>
              <w:sz w:val="13"/>
            </w:rPr>
          </w:pPr>
        </w:p>
      </w:tc>
    </w:tr>
  </w:tbl>
  <w:p w14:paraId="09324BD1" w14:textId="77777777" w:rsidR="00FF0781" w:rsidRDefault="00FF0781">
    <w:pPr>
      <w:pStyle w:val="Footer"/>
      <w:spacing w:line="200"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D42CDD" w14:textId="77777777" w:rsidR="009E2BF9" w:rsidRDefault="009E2BF9">
      <w:r>
        <w:separator/>
      </w:r>
    </w:p>
  </w:footnote>
  <w:footnote w:type="continuationSeparator" w:id="0">
    <w:p w14:paraId="750FC1B3" w14:textId="77777777" w:rsidR="009E2BF9" w:rsidRDefault="009E2BF9">
      <w:r>
        <w:continuationSeparator/>
      </w:r>
    </w:p>
  </w:footnote>
  <w:footnote w:id="1">
    <w:p w14:paraId="4D672CA9" w14:textId="0A293A9F" w:rsidR="00FF0781" w:rsidRPr="0072737F" w:rsidRDefault="00FF0781">
      <w:pPr>
        <w:pStyle w:val="FootnoteText"/>
        <w:rPr>
          <w:lang w:val="en-ZA"/>
        </w:rPr>
      </w:pPr>
      <w:r>
        <w:rPr>
          <w:rStyle w:val="FootnoteReference"/>
        </w:rPr>
        <w:footnoteRef/>
      </w:r>
      <w:r>
        <w:t xml:space="preserve"> </w:t>
      </w:r>
      <w:r>
        <w:rPr>
          <w:lang w:val="en-ZA"/>
        </w:rPr>
        <w:t xml:space="preserve">Du Vivier, E. 2010. </w:t>
      </w:r>
      <w:r w:rsidRPr="0072737F">
        <w:rPr>
          <w:i/>
          <w:lang w:val="en-ZA"/>
        </w:rPr>
        <w:t>A Sustainable Open Schooling System for Ghana – Report of a Short-term Consultancy to devise strategies for the Centre for National Distance Learning and Open Schooling (CENDLOS)</w:t>
      </w:r>
      <w:r>
        <w:rPr>
          <w:lang w:val="en-ZA"/>
        </w:rPr>
        <w:t xml:space="preserve"> prepared for the Commonwealth of Learning (CoL): Vancouver.</w:t>
      </w:r>
    </w:p>
  </w:footnote>
  <w:footnote w:id="2">
    <w:p w14:paraId="132B2F9F" w14:textId="22FDEAD1" w:rsidR="00FF0781" w:rsidRPr="0072737F" w:rsidRDefault="00FF0781">
      <w:pPr>
        <w:pStyle w:val="FootnoteText"/>
        <w:rPr>
          <w:lang w:val="en-ZA"/>
        </w:rPr>
      </w:pPr>
      <w:r>
        <w:rPr>
          <w:rStyle w:val="FootnoteReference"/>
        </w:rPr>
        <w:footnoteRef/>
      </w:r>
      <w:r>
        <w:t xml:space="preserve"> </w:t>
      </w:r>
      <w:r>
        <w:rPr>
          <w:lang w:val="en-ZA"/>
        </w:rPr>
        <w:t xml:space="preserve">Mays, T. 2015. </w:t>
      </w:r>
      <w:r w:rsidRPr="00F1711F">
        <w:rPr>
          <w:i/>
          <w:lang w:val="en-ZA"/>
        </w:rPr>
        <w:t>Putting policy into practice: challenges and opportunities in dual and mixed mode provision</w:t>
      </w:r>
      <w:r>
        <w:rPr>
          <w:lang w:val="en-ZA"/>
        </w:rPr>
        <w:t xml:space="preserve"> prepared for Nadeosa conference July 2015 hosted by Durban university of Technology.</w:t>
      </w:r>
    </w:p>
  </w:footnote>
  <w:footnote w:id="3">
    <w:p w14:paraId="45FA0CD6" w14:textId="77777777" w:rsidR="00FF0781" w:rsidRPr="00E03299" w:rsidRDefault="00FF0781" w:rsidP="00FB5228">
      <w:pPr>
        <w:jc w:val="both"/>
        <w:rPr>
          <w:rFonts w:ascii="Univers LT 45 Light" w:hAnsi="Univers LT 45 Light"/>
          <w:b/>
          <w:szCs w:val="18"/>
        </w:rPr>
      </w:pPr>
      <w:r>
        <w:rPr>
          <w:rStyle w:val="FootnoteReference"/>
        </w:rPr>
        <w:footnoteRef/>
      </w:r>
      <w:r>
        <w:t xml:space="preserve"> </w:t>
      </w:r>
      <w:r w:rsidRPr="00F86CB2">
        <w:rPr>
          <w:rFonts w:asciiTheme="minorHAnsi" w:eastAsiaTheme="minorHAnsi" w:hAnsiTheme="minorHAnsi" w:cstheme="minorBidi"/>
          <w:sz w:val="18"/>
          <w:szCs w:val="22"/>
          <w:lang w:val="en-ZA" w:bidi="en-US"/>
        </w:rPr>
        <w:t xml:space="preserve">Ooko, M. &amp; Mays, T. 2015. </w:t>
      </w:r>
      <w:r w:rsidRPr="00F86CB2">
        <w:rPr>
          <w:rFonts w:asciiTheme="minorHAnsi" w:eastAsiaTheme="minorHAnsi" w:hAnsiTheme="minorHAnsi" w:cstheme="minorBidi"/>
          <w:i/>
          <w:sz w:val="18"/>
          <w:szCs w:val="22"/>
          <w:lang w:val="en-ZA" w:bidi="en-US"/>
        </w:rPr>
        <w:t>Opening learning at the Africa Nazarene University: A case study</w:t>
      </w:r>
      <w:r w:rsidRPr="00F86CB2">
        <w:rPr>
          <w:rFonts w:asciiTheme="minorHAnsi" w:eastAsiaTheme="minorHAnsi" w:hAnsiTheme="minorHAnsi" w:cstheme="minorBidi"/>
          <w:sz w:val="18"/>
          <w:szCs w:val="22"/>
          <w:lang w:val="en-ZA" w:bidi="en-US"/>
        </w:rPr>
        <w:t>. Nairobi: Africa Nazarene University.</w:t>
      </w:r>
    </w:p>
    <w:p w14:paraId="591E4AF8" w14:textId="742C6B03" w:rsidR="00FF0781" w:rsidRPr="00F86CB2" w:rsidRDefault="00FF0781">
      <w:pPr>
        <w:pStyle w:val="FootnoteText"/>
        <w:rPr>
          <w:lang w:val="en-ZA"/>
        </w:rPr>
      </w:pPr>
    </w:p>
  </w:footnote>
  <w:footnote w:id="4">
    <w:p w14:paraId="4EA7A253" w14:textId="77777777" w:rsidR="00FF0781" w:rsidRPr="000D6029" w:rsidRDefault="00FF0781" w:rsidP="00FB5228">
      <w:pPr>
        <w:pStyle w:val="FootnoteText"/>
        <w:rPr>
          <w:lang w:val="en-ZA"/>
        </w:rPr>
      </w:pPr>
      <w:r>
        <w:rPr>
          <w:rStyle w:val="FootnoteReference"/>
        </w:rPr>
        <w:footnoteRef/>
      </w:r>
      <w:r>
        <w:t xml:space="preserve">Nyaigotti-Chacha, C. 2004. Reforming Higher education In Kenya: Challenges, lessons and opportunities.  </w:t>
      </w:r>
      <w:hyperlink r:id="rId1" w:history="1">
        <w:r w:rsidRPr="00877E79">
          <w:rPr>
            <w:rStyle w:val="Hyperlink"/>
          </w:rPr>
          <w:t>http://www.international.ac.uk/media/4000/reforming_he.pdf</w:t>
        </w:r>
      </w:hyperlink>
      <w:r>
        <w:t xml:space="preserve"> </w:t>
      </w:r>
    </w:p>
  </w:footnote>
  <w:footnote w:id="5">
    <w:p w14:paraId="100B20D9" w14:textId="77777777" w:rsidR="00FF0781" w:rsidRPr="00B54B93" w:rsidRDefault="00FF0781" w:rsidP="00F86CB2">
      <w:pPr>
        <w:pStyle w:val="FootnoteText"/>
        <w:rPr>
          <w:rFonts w:ascii="Calibri" w:hAnsi="Calibri"/>
          <w:lang w:val="en-ZA"/>
        </w:rPr>
      </w:pPr>
      <w:r w:rsidRPr="00B54B93">
        <w:rPr>
          <w:rStyle w:val="FootnoteReference"/>
          <w:rFonts w:ascii="Calibri" w:hAnsi="Calibri"/>
        </w:rPr>
        <w:footnoteRef/>
      </w:r>
      <w:r w:rsidRPr="00B54B93">
        <w:rPr>
          <w:rFonts w:ascii="Calibri" w:hAnsi="Calibri"/>
        </w:rPr>
        <w:t xml:space="preserve"> </w:t>
      </w:r>
      <w:r w:rsidRPr="00B54B93">
        <w:rPr>
          <w:rFonts w:ascii="Calibri" w:hAnsi="Calibri"/>
          <w:lang w:val="en-ZA"/>
        </w:rPr>
        <w:t xml:space="preserve">Ngombe, C. c,2003. Country Higher Education Profile – Kenya. </w:t>
      </w:r>
      <w:hyperlink r:id="rId2" w:history="1">
        <w:r w:rsidRPr="00B54B93">
          <w:rPr>
            <w:rStyle w:val="Hyperlink"/>
            <w:rFonts w:ascii="Calibri" w:hAnsi="Calibri"/>
            <w:lang w:val="en-ZA"/>
          </w:rPr>
          <w:t>http://nairobi.usembassy.gov/uploads/NA/x2/NAx2ArBKwKyVQAiTgIu18A/wwwfeduprk.pdf</w:t>
        </w:r>
      </w:hyperlink>
      <w:r w:rsidRPr="00B54B93">
        <w:rPr>
          <w:rFonts w:ascii="Calibri" w:hAnsi="Calibri"/>
          <w:lang w:val="en-ZA"/>
        </w:rPr>
        <w:t xml:space="preserve"> </w:t>
      </w:r>
    </w:p>
  </w:footnote>
  <w:footnote w:id="6">
    <w:p w14:paraId="15F7DE61" w14:textId="54B7BFD4" w:rsidR="00FF0781" w:rsidRPr="00E20567" w:rsidRDefault="00FF0781" w:rsidP="00F86CB2">
      <w:pPr>
        <w:pStyle w:val="FootnoteText"/>
        <w:rPr>
          <w:lang w:val="en-ZA"/>
        </w:rPr>
      </w:pPr>
      <w:r>
        <w:rPr>
          <w:rStyle w:val="FootnoteReference"/>
        </w:rPr>
        <w:footnoteRef/>
      </w:r>
      <w:r>
        <w:t xml:space="preserve"> </w:t>
      </w:r>
      <w:r w:rsidRPr="00E20567">
        <w:rPr>
          <w:rFonts w:ascii="Calibri" w:hAnsi="Calibri"/>
          <w:lang w:val="en-ZA"/>
        </w:rPr>
        <w:t>Commission for U</w:t>
      </w:r>
      <w:r>
        <w:rPr>
          <w:rFonts w:ascii="Calibri" w:hAnsi="Calibri"/>
          <w:lang w:val="en-ZA"/>
        </w:rPr>
        <w:t xml:space="preserve">niversity Education (CUE). 2014a. </w:t>
      </w:r>
      <w:r w:rsidRPr="00E20567">
        <w:rPr>
          <w:rFonts w:ascii="Calibri" w:hAnsi="Calibri"/>
          <w:i/>
          <w:lang w:val="en-ZA"/>
        </w:rPr>
        <w:t>Universities authorised to operate in Kenya</w:t>
      </w:r>
      <w:r>
        <w:rPr>
          <w:rFonts w:ascii="Calibri" w:hAnsi="Calibri"/>
          <w:lang w:val="en-ZA"/>
        </w:rPr>
        <w:t>. Nairobi: CUE,</w:t>
      </w:r>
    </w:p>
  </w:footnote>
  <w:footnote w:id="7">
    <w:p w14:paraId="62923C6A" w14:textId="319E29CE" w:rsidR="00FF0781" w:rsidRPr="00367318" w:rsidRDefault="00FF0781" w:rsidP="00A923C2">
      <w:pPr>
        <w:pStyle w:val="FootnoteText"/>
        <w:rPr>
          <w:lang w:val="en-ZA"/>
        </w:rPr>
      </w:pPr>
      <w:r>
        <w:rPr>
          <w:rStyle w:val="FootnoteReference"/>
        </w:rPr>
        <w:footnoteRef/>
      </w:r>
      <w:r>
        <w:t xml:space="preserve"> </w:t>
      </w:r>
      <w:r>
        <w:rPr>
          <w:lang w:val="en-ZA"/>
        </w:rPr>
        <w:t xml:space="preserve">Commission for University Education (CUE), 2014b, </w:t>
      </w:r>
      <w:r w:rsidRPr="00367318">
        <w:rPr>
          <w:i/>
          <w:lang w:val="en-ZA"/>
        </w:rPr>
        <w:t>Universities Standards and Guidelines, 2014</w:t>
      </w:r>
      <w:r>
        <w:rPr>
          <w:lang w:val="en-ZA"/>
        </w:rPr>
        <w:t>. Nairobi: CUE.</w:t>
      </w:r>
    </w:p>
  </w:footnote>
  <w:footnote w:id="8">
    <w:p w14:paraId="611AF5E5" w14:textId="77777777" w:rsidR="00FF0781" w:rsidRPr="00B54B93" w:rsidRDefault="00FF0781" w:rsidP="00F86CB2">
      <w:pPr>
        <w:pStyle w:val="FootnoteText"/>
        <w:rPr>
          <w:rFonts w:ascii="Calibri" w:hAnsi="Calibri"/>
          <w:lang w:val="en-ZA"/>
        </w:rPr>
      </w:pPr>
      <w:r w:rsidRPr="00B54B93">
        <w:rPr>
          <w:rStyle w:val="FootnoteReference"/>
          <w:rFonts w:ascii="Calibri" w:hAnsi="Calibri"/>
        </w:rPr>
        <w:footnoteRef/>
      </w:r>
      <w:r w:rsidRPr="00B54B93">
        <w:rPr>
          <w:rFonts w:ascii="Calibri" w:hAnsi="Calibri"/>
        </w:rPr>
        <w:t xml:space="preserve"> </w:t>
      </w:r>
      <w:hyperlink r:id="rId3" w:history="1">
        <w:r w:rsidRPr="00B54B93">
          <w:rPr>
            <w:rStyle w:val="Hyperlink"/>
            <w:rFonts w:ascii="Calibri" w:hAnsi="Calibri"/>
          </w:rPr>
          <w:t>http://monitor.icef.com/2013/12/converging-factors-fuel-growth-in-kenyas-higher-education-system/</w:t>
        </w:r>
      </w:hyperlink>
      <w:r w:rsidRPr="00B54B93">
        <w:rPr>
          <w:rFonts w:ascii="Calibri" w:hAnsi="Calibri"/>
        </w:rPr>
        <w:t xml:space="preserve"> </w:t>
      </w:r>
    </w:p>
  </w:footnote>
  <w:footnote w:id="9">
    <w:p w14:paraId="6258370B" w14:textId="77777777" w:rsidR="00FF0781" w:rsidRPr="00B54B93" w:rsidRDefault="00FF0781" w:rsidP="00F86CB2">
      <w:pPr>
        <w:pStyle w:val="FootnoteText"/>
        <w:rPr>
          <w:rFonts w:ascii="Calibri" w:hAnsi="Calibri"/>
          <w:lang w:val="en-ZA"/>
        </w:rPr>
      </w:pPr>
      <w:r w:rsidRPr="00B54B93">
        <w:rPr>
          <w:rStyle w:val="FootnoteReference"/>
          <w:rFonts w:ascii="Calibri" w:hAnsi="Calibri"/>
        </w:rPr>
        <w:footnoteRef/>
      </w:r>
      <w:r w:rsidRPr="00B54B93">
        <w:rPr>
          <w:rFonts w:ascii="Calibri" w:hAnsi="Calibri"/>
        </w:rPr>
        <w:t xml:space="preserve"> </w:t>
      </w:r>
      <w:hyperlink r:id="rId4" w:history="1">
        <w:r w:rsidRPr="00B54B93">
          <w:rPr>
            <w:rStyle w:val="Hyperlink"/>
            <w:rFonts w:ascii="Calibri" w:hAnsi="Calibri"/>
          </w:rPr>
          <w:t>http://gse.buffalo.edu/org/inthigheredfinance/files/Country_Profiles/Africa/Kenya.pdf</w:t>
        </w:r>
      </w:hyperlink>
      <w:r w:rsidRPr="00B54B93">
        <w:rPr>
          <w:rFonts w:ascii="Calibri" w:hAnsi="Calibri"/>
        </w:rPr>
        <w:t xml:space="preserve"> </w:t>
      </w:r>
    </w:p>
  </w:footnote>
  <w:footnote w:id="10">
    <w:p w14:paraId="0975E859" w14:textId="77777777" w:rsidR="00FF0781" w:rsidRPr="00B54B93" w:rsidRDefault="00FF0781" w:rsidP="00A923C2">
      <w:pPr>
        <w:pStyle w:val="FootnoteText"/>
        <w:rPr>
          <w:rFonts w:ascii="Calibri" w:hAnsi="Calibri"/>
          <w:lang w:val="en-ZA"/>
        </w:rPr>
      </w:pPr>
      <w:r w:rsidRPr="00B54B93">
        <w:rPr>
          <w:rStyle w:val="FootnoteReference"/>
          <w:rFonts w:ascii="Calibri" w:hAnsi="Calibri"/>
        </w:rPr>
        <w:footnoteRef/>
      </w:r>
      <w:r w:rsidRPr="00B54B93">
        <w:rPr>
          <w:rFonts w:ascii="Calibri" w:hAnsi="Calibri"/>
        </w:rPr>
        <w:t xml:space="preserve"> </w:t>
      </w:r>
      <w:r w:rsidRPr="00B54B93">
        <w:rPr>
          <w:rFonts w:ascii="Calibri" w:hAnsi="Calibri"/>
          <w:lang w:val="en-ZA"/>
        </w:rPr>
        <w:t xml:space="preserve">Department of Higher Education and Training (DHET). 2013. </w:t>
      </w:r>
      <w:r w:rsidRPr="00B54B93">
        <w:rPr>
          <w:rFonts w:ascii="Calibri" w:hAnsi="Calibri"/>
          <w:i/>
          <w:lang w:val="en-ZA"/>
        </w:rPr>
        <w:t>White Paper for Post-School Education and Training: Building an expanded, effective and integrated post-school system</w:t>
      </w:r>
      <w:r w:rsidRPr="00B54B93">
        <w:rPr>
          <w:rFonts w:ascii="Calibri" w:hAnsi="Calibri"/>
          <w:lang w:val="en-ZA"/>
        </w:rPr>
        <w:t>. Pretoria: DHET.</w:t>
      </w:r>
    </w:p>
  </w:footnote>
  <w:footnote w:id="11">
    <w:p w14:paraId="0B5F5243" w14:textId="77777777" w:rsidR="00FF0781" w:rsidRPr="00B54B93" w:rsidRDefault="00FF0781" w:rsidP="00A923C2">
      <w:pPr>
        <w:pStyle w:val="FootnoteText"/>
        <w:rPr>
          <w:rFonts w:ascii="Calibri" w:hAnsi="Calibri"/>
          <w:lang w:val="en-ZA"/>
        </w:rPr>
      </w:pPr>
      <w:r w:rsidRPr="00B54B93">
        <w:rPr>
          <w:rStyle w:val="FootnoteReference"/>
          <w:rFonts w:ascii="Calibri" w:hAnsi="Calibri"/>
        </w:rPr>
        <w:footnoteRef/>
      </w:r>
      <w:r w:rsidRPr="00B54B93">
        <w:rPr>
          <w:rFonts w:ascii="Calibri" w:hAnsi="Calibri"/>
        </w:rPr>
        <w:t xml:space="preserve"> </w:t>
      </w:r>
      <w:hyperlink r:id="rId5" w:history="1">
        <w:r w:rsidRPr="00B54B93">
          <w:rPr>
            <w:rStyle w:val="Hyperlink"/>
            <w:rFonts w:ascii="Calibri" w:hAnsi="Calibri"/>
          </w:rPr>
          <w:t>http://www.universityworldnews.com/article.php?story=20120828165518283</w:t>
        </w:r>
      </w:hyperlink>
      <w:r w:rsidRPr="00B54B93">
        <w:rPr>
          <w:rFonts w:ascii="Calibri" w:hAnsi="Calibri"/>
        </w:rPr>
        <w:t xml:space="preserve"> </w:t>
      </w:r>
    </w:p>
  </w:footnote>
  <w:footnote w:id="12">
    <w:p w14:paraId="62E38318" w14:textId="77777777" w:rsidR="00FF0781" w:rsidRPr="00D5739D" w:rsidRDefault="00FF0781" w:rsidP="00A923C2">
      <w:pPr>
        <w:pStyle w:val="FootnoteText"/>
        <w:rPr>
          <w:lang w:val="en-ZA"/>
        </w:rPr>
      </w:pPr>
      <w:r w:rsidRPr="00B54B93">
        <w:rPr>
          <w:rStyle w:val="FootnoteReference"/>
          <w:rFonts w:ascii="Calibri" w:hAnsi="Calibri"/>
        </w:rPr>
        <w:footnoteRef/>
      </w:r>
      <w:r w:rsidRPr="00B54B93">
        <w:rPr>
          <w:rFonts w:ascii="Calibri" w:hAnsi="Calibri"/>
        </w:rPr>
        <w:t xml:space="preserve"> </w:t>
      </w:r>
      <w:hyperlink r:id="rId6" w:history="1">
        <w:r w:rsidRPr="00B54B93">
          <w:rPr>
            <w:rStyle w:val="Hyperlink"/>
            <w:rFonts w:ascii="Calibri" w:hAnsi="Calibri"/>
          </w:rPr>
          <w:t>http://kenyalaw.org/kl/index.php?id=4197</w:t>
        </w:r>
      </w:hyperlink>
      <w:r w:rsidRPr="00B54B93">
        <w:rPr>
          <w:rFonts w:ascii="Calibri" w:hAnsi="Calibri"/>
        </w:rPr>
        <w:t xml:space="preserve"> </w:t>
      </w:r>
    </w:p>
  </w:footnote>
  <w:footnote w:id="13">
    <w:p w14:paraId="5B4E1AA3" w14:textId="77777777" w:rsidR="00FF0781" w:rsidRPr="00367318" w:rsidRDefault="00FF0781" w:rsidP="00A923C2">
      <w:pPr>
        <w:pStyle w:val="FootnoteText"/>
        <w:rPr>
          <w:lang w:val="en-ZA"/>
        </w:rPr>
      </w:pPr>
      <w:r>
        <w:rPr>
          <w:rStyle w:val="FootnoteReference"/>
        </w:rPr>
        <w:footnoteRef/>
      </w:r>
      <w:r>
        <w:t xml:space="preserve"> </w:t>
      </w:r>
      <w:r>
        <w:rPr>
          <w:lang w:val="en-ZA"/>
        </w:rPr>
        <w:t xml:space="preserve">Commission for University Education (CUE), (2014), </w:t>
      </w:r>
      <w:r w:rsidRPr="00367318">
        <w:rPr>
          <w:i/>
          <w:lang w:val="en-ZA"/>
        </w:rPr>
        <w:t>Universities Standards and Guidelines, 2014</w:t>
      </w:r>
      <w:r>
        <w:rPr>
          <w:lang w:val="en-ZA"/>
        </w:rPr>
        <w:t>. Nairobi: CUE.</w:t>
      </w:r>
    </w:p>
  </w:footnote>
  <w:footnote w:id="14">
    <w:p w14:paraId="3310672C" w14:textId="77777777" w:rsidR="00FF0781" w:rsidRPr="00B23D8A" w:rsidRDefault="00FF0781" w:rsidP="00A923C2">
      <w:pPr>
        <w:pStyle w:val="FootnoteText"/>
        <w:rPr>
          <w:lang w:val="en-ZA"/>
        </w:rPr>
      </w:pPr>
      <w:r>
        <w:rPr>
          <w:rStyle w:val="FootnoteReference"/>
        </w:rPr>
        <w:footnoteRef/>
      </w:r>
      <w:r>
        <w:t xml:space="preserve"> </w:t>
      </w:r>
      <w:r>
        <w:rPr>
          <w:lang w:val="en-ZA"/>
        </w:rPr>
        <w:t xml:space="preserve">Department of Higher Education and Training (DHET). 2013. </w:t>
      </w:r>
      <w:r w:rsidRPr="00B23D8A">
        <w:rPr>
          <w:i/>
          <w:lang w:val="en-ZA"/>
        </w:rPr>
        <w:t>White Paper for Post-School Education and Training: Building an expanded, effective and integrated post-school system.</w:t>
      </w:r>
      <w:r>
        <w:rPr>
          <w:lang w:val="en-ZA"/>
        </w:rPr>
        <w:t xml:space="preserve"> Pretoria: DHET.</w:t>
      </w:r>
    </w:p>
  </w:footnote>
  <w:footnote w:id="15">
    <w:p w14:paraId="1752C320" w14:textId="77777777" w:rsidR="00FF0781" w:rsidRPr="00B008D3" w:rsidRDefault="00FF0781" w:rsidP="00A923C2">
      <w:pPr>
        <w:pStyle w:val="FootnoteText"/>
        <w:rPr>
          <w:lang w:val="en-ZA"/>
        </w:rPr>
      </w:pPr>
      <w:r>
        <w:rPr>
          <w:rStyle w:val="FootnoteReference"/>
        </w:rPr>
        <w:footnoteRef/>
      </w:r>
      <w:r>
        <w:t xml:space="preserve"> </w:t>
      </w:r>
      <w:r>
        <w:rPr>
          <w:lang w:val="en-ZA"/>
        </w:rPr>
        <w:t xml:space="preserve">Republic of South Africa (RSA). 2014. Policy for the Provision of Distance Education in South African Universities in the Context of an Integrated Post-School System. </w:t>
      </w:r>
      <w:r w:rsidRPr="00521C44">
        <w:rPr>
          <w:i/>
          <w:lang w:val="en-ZA"/>
        </w:rPr>
        <w:t>Government Gazette, No. 37811, 7 July 2014.</w:t>
      </w:r>
      <w:r>
        <w:rPr>
          <w:lang w:val="en-ZA"/>
        </w:rPr>
        <w:t xml:space="preserve"> Pretoria: Government Printer.</w:t>
      </w:r>
    </w:p>
  </w:footnote>
  <w:footnote w:id="16">
    <w:p w14:paraId="51B5290A" w14:textId="77777777" w:rsidR="00FF0781" w:rsidRPr="007372C8" w:rsidRDefault="00FF0781" w:rsidP="00CE66A7">
      <w:pPr>
        <w:widowControl w:val="0"/>
        <w:autoSpaceDE w:val="0"/>
        <w:autoSpaceDN w:val="0"/>
        <w:adjustRightInd w:val="0"/>
        <w:ind w:left="720" w:hanging="720"/>
        <w:jc w:val="both"/>
        <w:rPr>
          <w:sz w:val="20"/>
        </w:rPr>
      </w:pPr>
      <w:r>
        <w:rPr>
          <w:rStyle w:val="FootnoteReference"/>
        </w:rPr>
        <w:footnoteRef/>
      </w:r>
      <w:r>
        <w:t xml:space="preserve"> </w:t>
      </w:r>
      <w:r>
        <w:rPr>
          <w:sz w:val="20"/>
        </w:rPr>
        <w:t xml:space="preserve">Department of Education (DoE). 1995. </w:t>
      </w:r>
      <w:r w:rsidRPr="003B57B5">
        <w:rPr>
          <w:i/>
          <w:sz w:val="20"/>
        </w:rPr>
        <w:t>White Paper on Education and Training</w:t>
      </w:r>
      <w:r>
        <w:rPr>
          <w:sz w:val="20"/>
        </w:rPr>
        <w:t xml:space="preserve">. </w:t>
      </w:r>
      <w:r w:rsidRPr="003B57B5">
        <w:rPr>
          <w:i/>
          <w:sz w:val="20"/>
        </w:rPr>
        <w:t>Notice 196 of 1995</w:t>
      </w:r>
      <w:r>
        <w:rPr>
          <w:sz w:val="20"/>
        </w:rPr>
        <w:t xml:space="preserve">. </w:t>
      </w:r>
      <w:hyperlink r:id="rId7" w:history="1">
        <w:r w:rsidRPr="004873A5">
          <w:rPr>
            <w:rStyle w:val="Hyperlink"/>
            <w:sz w:val="20"/>
          </w:rPr>
          <w:t>http://www.polity.org.za/govdocs/white_papers/educ2.html</w:t>
        </w:r>
      </w:hyperlink>
      <w:r>
        <w:rPr>
          <w:sz w:val="20"/>
        </w:rPr>
        <w:t>. Accessed August 2003.</w:t>
      </w:r>
    </w:p>
    <w:p w14:paraId="124E5863" w14:textId="6C9013F3" w:rsidR="00FF0781" w:rsidRPr="00CE66A7" w:rsidRDefault="00FF0781">
      <w:pPr>
        <w:pStyle w:val="FootnoteText"/>
        <w:rPr>
          <w:lang w:val="en-ZA"/>
        </w:rPr>
      </w:pPr>
    </w:p>
  </w:footnote>
  <w:footnote w:id="17">
    <w:p w14:paraId="2B2C2054" w14:textId="77777777" w:rsidR="00FF0781" w:rsidRPr="007372C8" w:rsidRDefault="00FF0781" w:rsidP="00CE66A7">
      <w:pPr>
        <w:ind w:left="720" w:hanging="720"/>
        <w:rPr>
          <w:rFonts w:cs="Arial"/>
          <w:i/>
          <w:sz w:val="20"/>
        </w:rPr>
      </w:pPr>
      <w:r>
        <w:rPr>
          <w:rStyle w:val="FootnoteReference"/>
        </w:rPr>
        <w:footnoteRef/>
      </w:r>
      <w:r>
        <w:t xml:space="preserve"> </w:t>
      </w:r>
      <w:r w:rsidRPr="007372C8">
        <w:rPr>
          <w:rFonts w:cs="Arial"/>
          <w:sz w:val="20"/>
        </w:rPr>
        <w:t xml:space="preserve">Makhanya, M., Mays, T. &amp; Ryan, P. 2013. Beyond access: Tailoring ODL provision to advance social justice and development, </w:t>
      </w:r>
      <w:r w:rsidRPr="007372C8">
        <w:rPr>
          <w:rFonts w:cs="Arial"/>
          <w:i/>
          <w:sz w:val="20"/>
        </w:rPr>
        <w:t>SAJHE, 27(6).</w:t>
      </w:r>
    </w:p>
    <w:p w14:paraId="6DAB229E" w14:textId="391B4206" w:rsidR="00FF0781" w:rsidRPr="00CE66A7" w:rsidRDefault="00FF0781">
      <w:pPr>
        <w:pStyle w:val="FootnoteText"/>
        <w:rPr>
          <w:lang w:val="en-ZA"/>
        </w:rPr>
      </w:pPr>
    </w:p>
  </w:footnote>
  <w:footnote w:id="18">
    <w:p w14:paraId="18FF58F7" w14:textId="77777777" w:rsidR="00FF0781" w:rsidRDefault="00FF0781" w:rsidP="00CE66A7">
      <w:pPr>
        <w:spacing w:line="360" w:lineRule="auto"/>
        <w:ind w:left="510" w:hanging="510"/>
        <w:rPr>
          <w:rStyle w:val="Hyperlink"/>
          <w:color w:val="auto"/>
          <w:sz w:val="20"/>
        </w:rPr>
      </w:pPr>
      <w:r>
        <w:rPr>
          <w:rStyle w:val="FootnoteReference"/>
        </w:rPr>
        <w:footnoteRef/>
      </w:r>
      <w:r>
        <w:t xml:space="preserve"> </w:t>
      </w:r>
      <w:r w:rsidRPr="007372C8">
        <w:rPr>
          <w:sz w:val="20"/>
        </w:rPr>
        <w:t xml:space="preserve">Morrow, W. 2007. </w:t>
      </w:r>
      <w:r w:rsidRPr="007372C8">
        <w:rPr>
          <w:i/>
          <w:sz w:val="20"/>
        </w:rPr>
        <w:t>Learning to teach in South Africa</w:t>
      </w:r>
      <w:r w:rsidRPr="007372C8">
        <w:rPr>
          <w:sz w:val="20"/>
        </w:rPr>
        <w:t xml:space="preserve">. Pretoria: HSRC Press. Available at: </w:t>
      </w:r>
      <w:hyperlink r:id="rId8" w:history="1">
        <w:r w:rsidRPr="007372C8">
          <w:rPr>
            <w:rStyle w:val="Hyperlink"/>
            <w:color w:val="auto"/>
            <w:sz w:val="20"/>
          </w:rPr>
          <w:t>www.hsrcpress.ac.za</w:t>
        </w:r>
      </w:hyperlink>
      <w:r>
        <w:rPr>
          <w:rStyle w:val="Hyperlink"/>
          <w:color w:val="auto"/>
          <w:sz w:val="20"/>
        </w:rPr>
        <w:t>.</w:t>
      </w:r>
    </w:p>
    <w:p w14:paraId="12E9E87C" w14:textId="3CB58F7F" w:rsidR="00FF0781" w:rsidRPr="00CE66A7" w:rsidRDefault="00FF0781">
      <w:pPr>
        <w:pStyle w:val="FootnoteText"/>
        <w:rPr>
          <w:lang w:val="en-ZA"/>
        </w:rPr>
      </w:pPr>
    </w:p>
  </w:footnote>
  <w:footnote w:id="19">
    <w:p w14:paraId="4D5FCB4D" w14:textId="77777777" w:rsidR="00FF0781" w:rsidRPr="007372C8" w:rsidRDefault="00FF0781" w:rsidP="00CE66A7">
      <w:pPr>
        <w:spacing w:line="360" w:lineRule="auto"/>
        <w:ind w:left="510" w:hanging="510"/>
        <w:rPr>
          <w:sz w:val="20"/>
        </w:rPr>
      </w:pPr>
      <w:r>
        <w:rPr>
          <w:rStyle w:val="FootnoteReference"/>
        </w:rPr>
        <w:footnoteRef/>
      </w:r>
      <w:r>
        <w:t xml:space="preserve"> </w:t>
      </w:r>
      <w:r w:rsidRPr="007372C8">
        <w:rPr>
          <w:sz w:val="20"/>
        </w:rPr>
        <w:t xml:space="preserve">Freire, P. 1985. The act of study. </w:t>
      </w:r>
      <w:r w:rsidRPr="007372C8">
        <w:rPr>
          <w:i/>
          <w:sz w:val="20"/>
        </w:rPr>
        <w:t>The politics of education -- Culture, power and liberation</w:t>
      </w:r>
      <w:r w:rsidRPr="007372C8">
        <w:rPr>
          <w:sz w:val="20"/>
        </w:rPr>
        <w:t>. South Hadley, MA: Bergin and Garvey.</w:t>
      </w:r>
    </w:p>
    <w:p w14:paraId="2E2C031A" w14:textId="66FC2F52" w:rsidR="00FF0781" w:rsidRPr="00CE66A7" w:rsidRDefault="00FF0781">
      <w:pPr>
        <w:pStyle w:val="FootnoteText"/>
        <w:rPr>
          <w:lang w:val="en-ZA"/>
        </w:rPr>
      </w:pPr>
    </w:p>
  </w:footnote>
  <w:footnote w:id="20">
    <w:p w14:paraId="0FA20069" w14:textId="51CD4FBB" w:rsidR="00FF0781" w:rsidRPr="00966C19" w:rsidRDefault="00FF0781">
      <w:pPr>
        <w:pStyle w:val="FootnoteText"/>
        <w:rPr>
          <w:lang w:val="en-ZA"/>
        </w:rPr>
      </w:pPr>
      <w:r>
        <w:rPr>
          <w:rStyle w:val="FootnoteReference"/>
        </w:rPr>
        <w:footnoteRef/>
      </w:r>
      <w:r>
        <w:t xml:space="preserve"> </w:t>
      </w:r>
      <w:r>
        <w:rPr>
          <w:lang w:val="en-ZA"/>
        </w:rPr>
        <w:t>Mays, T. 2014. Open approaches to improve access with success. Presentation at Nadeosa conference, June 2014, University of Pretoria, Groenkloof Campus.</w:t>
      </w:r>
    </w:p>
  </w:footnote>
  <w:footnote w:id="21">
    <w:p w14:paraId="6735EB89" w14:textId="77777777" w:rsidR="00FF0781" w:rsidRPr="007372C8" w:rsidRDefault="00FF0781" w:rsidP="00046160">
      <w:pPr>
        <w:spacing w:line="360" w:lineRule="auto"/>
        <w:ind w:left="510" w:hanging="510"/>
        <w:jc w:val="both"/>
        <w:rPr>
          <w:sz w:val="20"/>
        </w:rPr>
      </w:pPr>
      <w:r>
        <w:rPr>
          <w:rStyle w:val="FootnoteReference"/>
        </w:rPr>
        <w:footnoteRef/>
      </w:r>
      <w:r>
        <w:t xml:space="preserve"> </w:t>
      </w:r>
      <w:r w:rsidRPr="007372C8">
        <w:rPr>
          <w:sz w:val="20"/>
        </w:rPr>
        <w:t xml:space="preserve">Ehlers, U-D. 2011. From open educational resources to open educational practices. </w:t>
      </w:r>
      <w:r w:rsidRPr="007372C8">
        <w:rPr>
          <w:i/>
          <w:sz w:val="20"/>
        </w:rPr>
        <w:t>e-learning papers,</w:t>
      </w:r>
      <w:r w:rsidRPr="007372C8">
        <w:rPr>
          <w:sz w:val="20"/>
        </w:rPr>
        <w:t xml:space="preserve"> </w:t>
      </w:r>
      <w:r w:rsidRPr="007372C8">
        <w:rPr>
          <w:i/>
          <w:sz w:val="20"/>
        </w:rPr>
        <w:t>23 March</w:t>
      </w:r>
      <w:r w:rsidRPr="007372C8">
        <w:rPr>
          <w:sz w:val="20"/>
        </w:rPr>
        <w:t>.</w:t>
      </w:r>
    </w:p>
    <w:p w14:paraId="623C6343" w14:textId="6ED6A1B0" w:rsidR="00FF0781" w:rsidRPr="00046160" w:rsidRDefault="00FF0781">
      <w:pPr>
        <w:pStyle w:val="FootnoteText"/>
        <w:rPr>
          <w:lang w:val="en-ZA"/>
        </w:rPr>
      </w:pPr>
    </w:p>
  </w:footnote>
  <w:footnote w:id="22">
    <w:p w14:paraId="3239A5F4" w14:textId="77777777" w:rsidR="00FF0781" w:rsidRDefault="00FF0781" w:rsidP="00C74A52">
      <w:pPr>
        <w:ind w:left="720" w:hanging="720"/>
        <w:jc w:val="both"/>
      </w:pPr>
      <w:r>
        <w:rPr>
          <w:rStyle w:val="FootnoteReference"/>
        </w:rPr>
        <w:footnoteRef/>
      </w:r>
      <w:r>
        <w:t xml:space="preserve"> </w:t>
      </w:r>
      <w:r w:rsidRPr="00153C8C">
        <w:rPr>
          <w:rFonts w:asciiTheme="minorHAnsi" w:hAnsiTheme="minorHAnsi"/>
          <w:sz w:val="20"/>
        </w:rPr>
        <w:t xml:space="preserve">Evans, T. &amp; Pauling, B. 2010. The Future of Distance Education: Reformed, Scrapped or Recycled in Cleveland-Innes, M. F. &amp; Garrison, D. R. Eds. 2010. </w:t>
      </w:r>
      <w:r w:rsidRPr="00153C8C">
        <w:rPr>
          <w:rFonts w:asciiTheme="minorHAnsi" w:hAnsiTheme="minorHAnsi"/>
          <w:i/>
          <w:sz w:val="20"/>
        </w:rPr>
        <w:t>An Introduction to Distance Education: Understanding Teaching and Learning in a New Era</w:t>
      </w:r>
      <w:r w:rsidRPr="00153C8C">
        <w:rPr>
          <w:rFonts w:asciiTheme="minorHAnsi" w:hAnsiTheme="minorHAnsi"/>
          <w:sz w:val="20"/>
        </w:rPr>
        <w:t>. Routledge: Abingdon and New York.</w:t>
      </w:r>
    </w:p>
    <w:p w14:paraId="0B63AB47" w14:textId="0360F93C" w:rsidR="00FF0781" w:rsidRPr="00C74A52" w:rsidRDefault="00FF0781">
      <w:pPr>
        <w:pStyle w:val="FootnoteText"/>
        <w:rPr>
          <w:lang w:val="en-ZA"/>
        </w:rPr>
      </w:pPr>
    </w:p>
  </w:footnote>
  <w:footnote w:id="23">
    <w:p w14:paraId="7ECBAB1A" w14:textId="3E044FC6" w:rsidR="00FF0781" w:rsidRPr="00D25463" w:rsidRDefault="00FF0781" w:rsidP="00C74A52">
      <w:pPr>
        <w:ind w:left="720" w:hanging="720"/>
        <w:jc w:val="both"/>
        <w:rPr>
          <w:rFonts w:asciiTheme="minorHAnsi" w:hAnsiTheme="minorHAnsi" w:cstheme="minorHAnsi"/>
          <w:sz w:val="20"/>
        </w:rPr>
      </w:pPr>
      <w:r w:rsidRPr="00D25463">
        <w:rPr>
          <w:rStyle w:val="FootnoteReference"/>
          <w:rFonts w:asciiTheme="minorHAnsi" w:hAnsiTheme="minorHAnsi"/>
          <w:sz w:val="20"/>
        </w:rPr>
        <w:footnoteRef/>
      </w:r>
      <w:r w:rsidRPr="00D25463">
        <w:rPr>
          <w:rFonts w:asciiTheme="minorHAnsi" w:hAnsiTheme="minorHAnsi"/>
          <w:sz w:val="20"/>
        </w:rPr>
        <w:t xml:space="preserve"> </w:t>
      </w:r>
      <w:r w:rsidRPr="00D25463">
        <w:rPr>
          <w:rFonts w:asciiTheme="minorHAnsi" w:hAnsiTheme="minorHAnsi" w:cstheme="minorHAnsi"/>
          <w:sz w:val="20"/>
        </w:rPr>
        <w:t xml:space="preserve">Moore, M. G. 1993. Theory of transactional distance in Keegan, D. (Ed.) 1993. </w:t>
      </w:r>
      <w:r w:rsidRPr="00D25463">
        <w:rPr>
          <w:rFonts w:asciiTheme="minorHAnsi" w:hAnsiTheme="minorHAnsi" w:cstheme="minorHAnsi"/>
          <w:i/>
          <w:sz w:val="20"/>
        </w:rPr>
        <w:t>Theoretical Principles of Distance Education</w:t>
      </w:r>
      <w:r w:rsidRPr="00D25463">
        <w:rPr>
          <w:rFonts w:asciiTheme="minorHAnsi" w:hAnsiTheme="minorHAnsi" w:cstheme="minorHAnsi"/>
          <w:sz w:val="20"/>
        </w:rPr>
        <w:t xml:space="preserve">. Routledge: London; Moore, M. G. &amp; Kearsley, G. 1996. </w:t>
      </w:r>
      <w:r w:rsidRPr="00D25463">
        <w:rPr>
          <w:rFonts w:asciiTheme="minorHAnsi" w:hAnsiTheme="minorHAnsi" w:cstheme="minorHAnsi"/>
          <w:i/>
          <w:sz w:val="20"/>
        </w:rPr>
        <w:t>Distance Education: A systems View</w:t>
      </w:r>
      <w:r w:rsidRPr="00D25463">
        <w:rPr>
          <w:rFonts w:asciiTheme="minorHAnsi" w:hAnsiTheme="minorHAnsi" w:cstheme="minorHAnsi"/>
          <w:sz w:val="20"/>
        </w:rPr>
        <w:t>. USA: Wadsworth.</w:t>
      </w:r>
    </w:p>
    <w:p w14:paraId="3D7D9410" w14:textId="1C76D463" w:rsidR="00FF0781" w:rsidRPr="00D25463" w:rsidRDefault="00FF0781">
      <w:pPr>
        <w:pStyle w:val="FootnoteText"/>
        <w:rPr>
          <w:sz w:val="20"/>
          <w:szCs w:val="20"/>
          <w:lang w:val="en-ZA"/>
        </w:rPr>
      </w:pPr>
    </w:p>
  </w:footnote>
  <w:footnote w:id="24">
    <w:p w14:paraId="7D7731F7" w14:textId="77777777" w:rsidR="00FF0781" w:rsidRPr="00D25463" w:rsidRDefault="00FF0781" w:rsidP="00D25463">
      <w:pPr>
        <w:ind w:left="720" w:hanging="720"/>
        <w:jc w:val="both"/>
        <w:rPr>
          <w:rFonts w:asciiTheme="minorHAnsi" w:hAnsiTheme="minorHAnsi"/>
          <w:sz w:val="20"/>
        </w:rPr>
      </w:pPr>
      <w:r w:rsidRPr="00D25463">
        <w:rPr>
          <w:rStyle w:val="FootnoteReference"/>
          <w:rFonts w:asciiTheme="minorHAnsi" w:hAnsiTheme="minorHAnsi"/>
          <w:sz w:val="20"/>
        </w:rPr>
        <w:footnoteRef/>
      </w:r>
      <w:r w:rsidRPr="00D25463">
        <w:rPr>
          <w:rFonts w:asciiTheme="minorHAnsi" w:hAnsiTheme="minorHAnsi"/>
          <w:sz w:val="20"/>
        </w:rPr>
        <w:t xml:space="preserve"> Woodhouse, D. 2009. </w:t>
      </w:r>
      <w:r w:rsidRPr="00D25463">
        <w:rPr>
          <w:rFonts w:asciiTheme="minorHAnsi" w:hAnsiTheme="minorHAnsi"/>
          <w:i/>
          <w:sz w:val="20"/>
        </w:rPr>
        <w:t>QA for Distance and e-learning.</w:t>
      </w:r>
      <w:r w:rsidRPr="00D25463">
        <w:rPr>
          <w:rFonts w:asciiTheme="minorHAnsi" w:hAnsiTheme="minorHAnsi"/>
          <w:sz w:val="20"/>
        </w:rPr>
        <w:t xml:space="preserve"> Presentation made in Abu Dhabi in April 2009.</w:t>
      </w:r>
    </w:p>
    <w:p w14:paraId="04661856" w14:textId="7D9B435D" w:rsidR="00FF0781" w:rsidRPr="00D25463" w:rsidRDefault="00FF0781">
      <w:pPr>
        <w:pStyle w:val="FootnoteText"/>
        <w:rPr>
          <w:lang w:val="en-ZA"/>
        </w:rPr>
      </w:pPr>
    </w:p>
  </w:footnote>
  <w:footnote w:id="25">
    <w:p w14:paraId="2A2991E1" w14:textId="28307D03" w:rsidR="00FF0781" w:rsidRPr="00B316B8" w:rsidRDefault="00FF0781" w:rsidP="00B46C38">
      <w:pPr>
        <w:rPr>
          <w:b/>
          <w:sz w:val="32"/>
        </w:rPr>
      </w:pPr>
      <w:r>
        <w:rPr>
          <w:rStyle w:val="FootnoteReference"/>
        </w:rPr>
        <w:footnoteRef/>
      </w:r>
      <w:r>
        <w:t xml:space="preserve"> </w:t>
      </w:r>
      <w:r w:rsidRPr="00153C8C">
        <w:rPr>
          <w:rFonts w:asciiTheme="minorHAnsi" w:hAnsiTheme="minorHAnsi"/>
          <w:sz w:val="20"/>
        </w:rPr>
        <w:t xml:space="preserve">Mays, T. J. 2015. </w:t>
      </w:r>
      <w:r w:rsidRPr="00B46C38">
        <w:rPr>
          <w:rFonts w:asciiTheme="minorHAnsi" w:hAnsiTheme="minorHAnsi"/>
          <w:i/>
          <w:sz w:val="20"/>
        </w:rPr>
        <w:t>Utilising Open Educational Resources in support of curriculum transformation at Africa Nazarene University: a participatory action research approach</w:t>
      </w:r>
      <w:r>
        <w:rPr>
          <w:rFonts w:asciiTheme="minorHAnsi" w:hAnsiTheme="minorHAnsi"/>
          <w:sz w:val="20"/>
        </w:rPr>
        <w:t>, DEd thesis in process.</w:t>
      </w:r>
    </w:p>
    <w:p w14:paraId="4791B936" w14:textId="4A2CF00F" w:rsidR="00FF0781" w:rsidRPr="00153C8C" w:rsidRDefault="00FF0781">
      <w:pPr>
        <w:pStyle w:val="FootnoteText"/>
        <w:rPr>
          <w:lang w:val="en-ZA"/>
        </w:rPr>
      </w:pPr>
    </w:p>
  </w:footnote>
  <w:footnote w:id="26">
    <w:p w14:paraId="27542F5E" w14:textId="77777777" w:rsidR="00FF0781" w:rsidRDefault="00FF0781" w:rsidP="00153C8C">
      <w:pPr>
        <w:ind w:left="720" w:hanging="720"/>
        <w:jc w:val="both"/>
      </w:pPr>
      <w:r>
        <w:rPr>
          <w:rStyle w:val="FootnoteReference"/>
        </w:rPr>
        <w:footnoteRef/>
      </w:r>
      <w:r>
        <w:t xml:space="preserve"> </w:t>
      </w:r>
      <w:r w:rsidRPr="00153C8C">
        <w:rPr>
          <w:rFonts w:asciiTheme="minorHAnsi" w:hAnsiTheme="minorHAnsi"/>
          <w:sz w:val="20"/>
        </w:rPr>
        <w:t xml:space="preserve">Treml, A. K., Chapter 12: Systems Theory Pedagogies in Higgs, P., (Ed.), (1995), </w:t>
      </w:r>
      <w:r w:rsidRPr="00153C8C">
        <w:rPr>
          <w:rFonts w:asciiTheme="minorHAnsi" w:hAnsiTheme="minorHAnsi"/>
          <w:i/>
          <w:sz w:val="20"/>
        </w:rPr>
        <w:t>Metatheories in Philosophy of Education.</w:t>
      </w:r>
      <w:r w:rsidRPr="00153C8C">
        <w:rPr>
          <w:rFonts w:asciiTheme="minorHAnsi" w:hAnsiTheme="minorHAnsi"/>
          <w:sz w:val="20"/>
        </w:rPr>
        <w:t xml:space="preserve"> Isando: Heinemann Higher &amp; Further Education (Pty) Ltd.</w:t>
      </w:r>
    </w:p>
    <w:p w14:paraId="07C4F7C4" w14:textId="045606CF" w:rsidR="00FF0781" w:rsidRPr="00153C8C" w:rsidRDefault="00FF0781">
      <w:pPr>
        <w:pStyle w:val="FootnoteText"/>
        <w:rPr>
          <w:lang w:val="en-ZA"/>
        </w:rPr>
      </w:pPr>
    </w:p>
  </w:footnote>
  <w:footnote w:id="27">
    <w:p w14:paraId="35459D23" w14:textId="77777777" w:rsidR="00FF0781" w:rsidRPr="0058127C" w:rsidRDefault="00FF0781" w:rsidP="00B46C38">
      <w:pPr>
        <w:ind w:left="720" w:hanging="720"/>
        <w:jc w:val="both"/>
      </w:pPr>
      <w:r>
        <w:rPr>
          <w:rStyle w:val="FootnoteReference"/>
        </w:rPr>
        <w:footnoteRef/>
      </w:r>
      <w:r>
        <w:t xml:space="preserve"> </w:t>
      </w:r>
      <w:r w:rsidRPr="00B46C38">
        <w:rPr>
          <w:rFonts w:asciiTheme="minorHAnsi" w:hAnsiTheme="minorHAnsi"/>
          <w:sz w:val="20"/>
        </w:rPr>
        <w:t xml:space="preserve">Letseka, M., Chapter 13: Systems Theory and educational Discourse in Higgs, P., (Ed.), (1995), </w:t>
      </w:r>
      <w:r w:rsidRPr="00B46C38">
        <w:rPr>
          <w:rFonts w:asciiTheme="minorHAnsi" w:hAnsiTheme="minorHAnsi"/>
          <w:i/>
          <w:sz w:val="20"/>
        </w:rPr>
        <w:t>Metatheories in Philosophy of Education.</w:t>
      </w:r>
      <w:r w:rsidRPr="00B46C38">
        <w:rPr>
          <w:rFonts w:asciiTheme="minorHAnsi" w:hAnsiTheme="minorHAnsi"/>
          <w:sz w:val="20"/>
        </w:rPr>
        <w:t xml:space="preserve"> Isando: Heinemann Higher &amp; Further Education (Pty) Ltd.</w:t>
      </w:r>
    </w:p>
    <w:p w14:paraId="43BED9B0" w14:textId="4B913B93" w:rsidR="00FF0781" w:rsidRPr="00B46C38" w:rsidRDefault="00FF0781">
      <w:pPr>
        <w:pStyle w:val="FootnoteText"/>
        <w:rPr>
          <w:lang w:val="en-ZA"/>
        </w:rPr>
      </w:pPr>
    </w:p>
  </w:footnote>
  <w:footnote w:id="28">
    <w:p w14:paraId="2FDAF2AA" w14:textId="77777777" w:rsidR="00FF0781" w:rsidRPr="002D11C4" w:rsidRDefault="00FF0781" w:rsidP="00B46C38">
      <w:pPr>
        <w:ind w:left="720" w:hanging="720"/>
        <w:jc w:val="both"/>
        <w:rPr>
          <w:rFonts w:cstheme="minorHAnsi"/>
          <w:lang w:val="en-GB"/>
        </w:rPr>
      </w:pPr>
      <w:r>
        <w:rPr>
          <w:rStyle w:val="FootnoteReference"/>
        </w:rPr>
        <w:footnoteRef/>
      </w:r>
      <w:r>
        <w:t xml:space="preserve"> </w:t>
      </w:r>
      <w:r w:rsidRPr="00B46C38">
        <w:rPr>
          <w:rFonts w:asciiTheme="minorHAnsi" w:hAnsiTheme="minorHAnsi" w:cstheme="minorHAnsi"/>
          <w:sz w:val="20"/>
          <w:lang w:val="en-GB"/>
        </w:rPr>
        <w:t xml:space="preserve">Pettigrew, L &amp; Akhurst, J. 1999. </w:t>
      </w:r>
      <w:r w:rsidRPr="00B46C38">
        <w:rPr>
          <w:rFonts w:asciiTheme="minorHAnsi" w:hAnsiTheme="minorHAnsi" w:cstheme="minorHAnsi"/>
          <w:i/>
          <w:sz w:val="20"/>
          <w:lang w:val="en-GB"/>
        </w:rPr>
        <w:t>Learning and Teaching: Psychological Perspectives</w:t>
      </w:r>
      <w:r w:rsidRPr="00B46C38">
        <w:rPr>
          <w:rFonts w:asciiTheme="minorHAnsi" w:hAnsiTheme="minorHAnsi" w:cstheme="minorHAnsi"/>
          <w:sz w:val="20"/>
          <w:lang w:val="en-GB"/>
        </w:rPr>
        <w:t>. Pietermaritzburg: University of Natal/Natal Witness.</w:t>
      </w:r>
    </w:p>
    <w:p w14:paraId="4596787D" w14:textId="66307004" w:rsidR="00FF0781" w:rsidRPr="00B46C38" w:rsidRDefault="00FF0781">
      <w:pPr>
        <w:pStyle w:val="FootnoteText"/>
        <w:rPr>
          <w:lang w:val="en-ZA"/>
        </w:rPr>
      </w:pPr>
    </w:p>
  </w:footnote>
  <w:footnote w:id="29">
    <w:p w14:paraId="2A03E95C" w14:textId="77777777" w:rsidR="00FF0781" w:rsidRPr="009B6041" w:rsidRDefault="00FF0781" w:rsidP="00B46C38">
      <w:pPr>
        <w:ind w:left="720" w:hanging="720"/>
        <w:jc w:val="both"/>
        <w:rPr>
          <w:rFonts w:cs="Segoe Print"/>
          <w:lang w:val="en-GB"/>
        </w:rPr>
      </w:pPr>
      <w:r>
        <w:rPr>
          <w:rStyle w:val="FootnoteReference"/>
        </w:rPr>
        <w:footnoteRef/>
      </w:r>
      <w:r>
        <w:t xml:space="preserve"> </w:t>
      </w:r>
      <w:r w:rsidRPr="00B46C38">
        <w:rPr>
          <w:rFonts w:asciiTheme="minorHAnsi" w:hAnsiTheme="minorHAnsi" w:cs="Segoe Print"/>
          <w:sz w:val="20"/>
          <w:lang w:val="en-AU"/>
        </w:rPr>
        <w:t xml:space="preserve">Holmberg, B. 1995. </w:t>
      </w:r>
      <w:r w:rsidRPr="00B46C38">
        <w:rPr>
          <w:rFonts w:asciiTheme="minorHAnsi" w:hAnsiTheme="minorHAnsi" w:cs="Segoe Print"/>
          <w:i/>
          <w:iCs/>
          <w:sz w:val="20"/>
          <w:lang w:val="en-AU"/>
        </w:rPr>
        <w:t>Theory and Practice of Distance Education. 2</w:t>
      </w:r>
      <w:r w:rsidRPr="00B46C38">
        <w:rPr>
          <w:rFonts w:asciiTheme="minorHAnsi" w:hAnsiTheme="minorHAnsi" w:cs="Segoe Print"/>
          <w:i/>
          <w:iCs/>
          <w:sz w:val="20"/>
          <w:vertAlign w:val="superscript"/>
          <w:lang w:val="en-AU"/>
        </w:rPr>
        <w:t>nd</w:t>
      </w:r>
      <w:r w:rsidRPr="00B46C38">
        <w:rPr>
          <w:rFonts w:asciiTheme="minorHAnsi" w:hAnsiTheme="minorHAnsi" w:cs="Segoe Print"/>
          <w:i/>
          <w:iCs/>
          <w:sz w:val="20"/>
          <w:lang w:val="en-AU"/>
        </w:rPr>
        <w:t xml:space="preserve"> Edition</w:t>
      </w:r>
      <w:r w:rsidRPr="00B46C38">
        <w:rPr>
          <w:rFonts w:asciiTheme="minorHAnsi" w:hAnsiTheme="minorHAnsi" w:cs="Segoe Print"/>
          <w:sz w:val="20"/>
          <w:lang w:val="en-AU"/>
        </w:rPr>
        <w:t>. London: Routledge.</w:t>
      </w:r>
    </w:p>
    <w:p w14:paraId="0578E4E9" w14:textId="35AEF9D2" w:rsidR="00FF0781" w:rsidRPr="00B46C38" w:rsidRDefault="00FF0781">
      <w:pPr>
        <w:pStyle w:val="FootnoteText"/>
        <w:rPr>
          <w:lang w:val="en-ZA"/>
        </w:rPr>
      </w:pPr>
    </w:p>
  </w:footnote>
  <w:footnote w:id="30">
    <w:p w14:paraId="14F5699C" w14:textId="77777777" w:rsidR="00FF0781" w:rsidRPr="00B46C38" w:rsidRDefault="00FF0781" w:rsidP="00B46C38">
      <w:pPr>
        <w:ind w:left="720" w:hanging="720"/>
        <w:jc w:val="both"/>
        <w:rPr>
          <w:rFonts w:asciiTheme="minorHAnsi" w:hAnsiTheme="minorHAnsi" w:cs="Segoe Print"/>
          <w:sz w:val="20"/>
        </w:rPr>
      </w:pPr>
      <w:r>
        <w:rPr>
          <w:rStyle w:val="FootnoteReference"/>
        </w:rPr>
        <w:footnoteRef/>
      </w:r>
      <w:r>
        <w:t xml:space="preserve"> </w:t>
      </w:r>
      <w:r w:rsidRPr="00B46C38">
        <w:rPr>
          <w:rFonts w:asciiTheme="minorHAnsi" w:hAnsiTheme="minorHAnsi" w:cs="Segoe Print"/>
          <w:sz w:val="20"/>
        </w:rPr>
        <w:t>Moore, M. G., &amp; Kearsley, G., (1996),</w:t>
      </w:r>
      <w:r w:rsidRPr="00B46C38">
        <w:rPr>
          <w:rFonts w:asciiTheme="minorHAnsi" w:hAnsiTheme="minorHAnsi" w:cs="Segoe Print"/>
          <w:i/>
          <w:iCs/>
          <w:sz w:val="20"/>
        </w:rPr>
        <w:t xml:space="preserve"> Distance Education: A Systems View</w:t>
      </w:r>
      <w:r w:rsidRPr="00B46C38">
        <w:rPr>
          <w:rFonts w:asciiTheme="minorHAnsi" w:hAnsiTheme="minorHAnsi" w:cs="Segoe Print"/>
          <w:sz w:val="20"/>
        </w:rPr>
        <w:t>. USA: Wadsworth.</w:t>
      </w:r>
    </w:p>
    <w:p w14:paraId="5B24F10D" w14:textId="4781F1EE" w:rsidR="00FF0781" w:rsidRPr="00B46C38" w:rsidRDefault="00FF0781">
      <w:pPr>
        <w:pStyle w:val="FootnoteText"/>
        <w:rPr>
          <w:lang w:val="en-ZA"/>
        </w:rPr>
      </w:pPr>
    </w:p>
  </w:footnote>
  <w:footnote w:id="31">
    <w:p w14:paraId="2FB77A09" w14:textId="77777777" w:rsidR="00FF0781" w:rsidRPr="009B6041" w:rsidRDefault="00FF0781" w:rsidP="00B46C38">
      <w:pPr>
        <w:ind w:left="720" w:hanging="720"/>
        <w:jc w:val="both"/>
      </w:pPr>
      <w:r>
        <w:rPr>
          <w:rStyle w:val="FootnoteReference"/>
        </w:rPr>
        <w:footnoteRef/>
      </w:r>
      <w:r>
        <w:t xml:space="preserve"> </w:t>
      </w:r>
      <w:r w:rsidRPr="00B46C38">
        <w:rPr>
          <w:rFonts w:asciiTheme="minorHAnsi" w:hAnsiTheme="minorHAnsi"/>
          <w:sz w:val="20"/>
        </w:rPr>
        <w:t xml:space="preserve">Moore, M. G., &amp; Kearsley, G., (2012, 2005), </w:t>
      </w:r>
      <w:r w:rsidRPr="00B46C38">
        <w:rPr>
          <w:rFonts w:asciiTheme="minorHAnsi" w:hAnsiTheme="minorHAnsi"/>
          <w:i/>
          <w:sz w:val="20"/>
        </w:rPr>
        <w:t>Distance education: A Systems View of Online Learning. Third Edition.</w:t>
      </w:r>
      <w:r w:rsidRPr="00B46C38">
        <w:rPr>
          <w:rFonts w:asciiTheme="minorHAnsi" w:hAnsiTheme="minorHAnsi"/>
          <w:sz w:val="20"/>
        </w:rPr>
        <w:t xml:space="preserve"> Belmont, CA: Wadsworth, CENGAGE Learning.</w:t>
      </w:r>
    </w:p>
    <w:p w14:paraId="5CB58818" w14:textId="29F1865F" w:rsidR="00FF0781" w:rsidRPr="00B46C38" w:rsidRDefault="00FF0781">
      <w:pPr>
        <w:pStyle w:val="FootnoteText"/>
        <w:rPr>
          <w:lang w:val="en-ZA"/>
        </w:rPr>
      </w:pPr>
    </w:p>
  </w:footnote>
  <w:footnote w:id="32">
    <w:p w14:paraId="516F7EBD" w14:textId="6A90A6EC" w:rsidR="00FF0781" w:rsidRPr="00972E6A" w:rsidRDefault="00FF0781">
      <w:pPr>
        <w:pStyle w:val="FootnoteText"/>
        <w:rPr>
          <w:lang w:val="en-ZA"/>
        </w:rPr>
      </w:pPr>
      <w:r>
        <w:rPr>
          <w:rStyle w:val="FootnoteReference"/>
        </w:rPr>
        <w:footnoteRef/>
      </w:r>
      <w:r>
        <w:t xml:space="preserve"> </w:t>
      </w:r>
      <w:r>
        <w:rPr>
          <w:lang w:val="en-ZA"/>
        </w:rPr>
        <w:t>Daniel, J. 2011. Will Higher Education Split? Keynote address to 4</w:t>
      </w:r>
      <w:r w:rsidRPr="00F13F07">
        <w:rPr>
          <w:vertAlign w:val="superscript"/>
          <w:lang w:val="en-ZA"/>
        </w:rPr>
        <w:t>th</w:t>
      </w:r>
      <w:r>
        <w:rPr>
          <w:lang w:val="en-ZA"/>
        </w:rPr>
        <w:t xml:space="preserve"> Annual Australian Higher Education Congress, Sydney.</w:t>
      </w:r>
    </w:p>
  </w:footnote>
  <w:footnote w:id="33">
    <w:p w14:paraId="655E393D" w14:textId="32453B1D" w:rsidR="00FF0781" w:rsidRPr="00C352A4" w:rsidRDefault="00FF0781">
      <w:pPr>
        <w:pStyle w:val="FootnoteText"/>
        <w:rPr>
          <w:lang w:val="en-ZA"/>
        </w:rPr>
      </w:pPr>
      <w:r>
        <w:rPr>
          <w:rStyle w:val="FootnoteReference"/>
        </w:rPr>
        <w:footnoteRef/>
      </w:r>
      <w:r>
        <w:t xml:space="preserve"> </w:t>
      </w:r>
      <w:r>
        <w:rPr>
          <w:lang w:val="en-ZA"/>
        </w:rPr>
        <w:t xml:space="preserve">Butcher, N. &amp; Hoosen, S. 2011. Exploring the business case for open education resources. Vancouver: Commonwealth of Learning. Accessed at </w:t>
      </w:r>
      <w:hyperlink r:id="rId9" w:history="1">
        <w:r w:rsidRPr="00CA4170">
          <w:rPr>
            <w:rStyle w:val="Hyperlink"/>
            <w:lang w:val="en-ZA"/>
          </w:rPr>
          <w:t>https://www.col.org/resources/exploring-business-case-open-educational-resources</w:t>
        </w:r>
      </w:hyperlink>
      <w:r>
        <w:rPr>
          <w:lang w:val="en-ZA"/>
        </w:rPr>
        <w:t xml:space="preserve"> on 05 January 2016.</w:t>
      </w:r>
    </w:p>
  </w:footnote>
  <w:footnote w:id="34">
    <w:p w14:paraId="2C845523" w14:textId="14CF8C8B" w:rsidR="00FF0781" w:rsidRPr="0018414C" w:rsidRDefault="00FF0781">
      <w:pPr>
        <w:pStyle w:val="FootnoteText"/>
        <w:rPr>
          <w:lang w:val="en-ZA"/>
        </w:rPr>
      </w:pPr>
      <w:r>
        <w:rPr>
          <w:rStyle w:val="FootnoteReference"/>
        </w:rPr>
        <w:footnoteRef/>
      </w:r>
      <w:r>
        <w:t xml:space="preserve"> </w:t>
      </w:r>
      <w:r>
        <w:rPr>
          <w:lang w:val="en-ZA"/>
        </w:rPr>
        <w:t>Annand, D. 2015</w:t>
      </w:r>
      <w:r w:rsidRPr="0018414C">
        <w:rPr>
          <w:i/>
          <w:lang w:val="en-ZA"/>
        </w:rPr>
        <w:t>. Developing a Sustainable Financial Model in Higher Education for Open Educational Resources. International Review of Research in Open and Distributed Learning (IRRODL), 16(5),</w:t>
      </w:r>
      <w:r>
        <w:rPr>
          <w:lang w:val="en-ZA"/>
        </w:rPr>
        <w:t xml:space="preserve"> September 2015.</w:t>
      </w:r>
    </w:p>
  </w:footnote>
  <w:footnote w:id="35">
    <w:p w14:paraId="08718B85" w14:textId="77777777" w:rsidR="00FF0781" w:rsidRPr="00C374B5" w:rsidRDefault="00FF0781" w:rsidP="00252E2F">
      <w:pPr>
        <w:pStyle w:val="FootnoteText"/>
        <w:rPr>
          <w:lang w:val="en-ZA"/>
        </w:rPr>
      </w:pPr>
      <w:r>
        <w:rPr>
          <w:rStyle w:val="FootnoteReference"/>
        </w:rPr>
        <w:footnoteRef/>
      </w:r>
      <w:r>
        <w:t xml:space="preserve"> </w:t>
      </w:r>
      <w:r>
        <w:rPr>
          <w:lang w:val="en-ZA"/>
        </w:rPr>
        <w:t xml:space="preserve">Du Vivier, E. 2010. </w:t>
      </w:r>
      <w:r w:rsidRPr="0072737F">
        <w:rPr>
          <w:i/>
          <w:lang w:val="en-ZA"/>
        </w:rPr>
        <w:t>A Sustainable Open Schooling System for Ghana – Report of a Short-term Consultancy to devise strategies for the Centre for National Distance Learning and Open Schooling (CENDLOS)</w:t>
      </w:r>
      <w:r>
        <w:rPr>
          <w:lang w:val="en-ZA"/>
        </w:rPr>
        <w:t xml:space="preserve"> prepared for the Commonwealth of Learning (CoL): Vancouver</w:t>
      </w:r>
    </w:p>
  </w:footnote>
  <w:footnote w:id="36">
    <w:p w14:paraId="1F6BB495" w14:textId="77777777" w:rsidR="00FF0781" w:rsidRPr="00391025" w:rsidRDefault="00FF0781" w:rsidP="00391025">
      <w:pPr>
        <w:pStyle w:val="FootnoteText"/>
        <w:rPr>
          <w:lang w:val="en-ZA"/>
        </w:rPr>
      </w:pPr>
      <w:r>
        <w:rPr>
          <w:rStyle w:val="FootnoteReference"/>
        </w:rPr>
        <w:footnoteRef/>
      </w:r>
      <w:r>
        <w:t xml:space="preserve"> </w:t>
      </w:r>
      <w:r w:rsidRPr="00391025">
        <w:t>Mills, R 2003. The Centrality of Learner Support in Open and Distance Learning: A Paradigm Shift in Thinking in Tait, A. and R. Mills, Eds. 2003</w:t>
      </w:r>
      <w:r w:rsidRPr="00391025">
        <w:rPr>
          <w:i/>
          <w:iCs/>
        </w:rPr>
        <w:t>. Rethinking Learner Support in Distance Education: Change and Continuity in an International Context</w:t>
      </w:r>
      <w:r w:rsidRPr="00391025">
        <w:t>. London: RoutledgeFalmer.</w:t>
      </w:r>
    </w:p>
    <w:p w14:paraId="41FBC691" w14:textId="00F265BC" w:rsidR="00FF0781" w:rsidRPr="00391025" w:rsidRDefault="00FF0781">
      <w:pPr>
        <w:pStyle w:val="FootnoteText"/>
        <w:rPr>
          <w:lang w:val="en-ZA"/>
        </w:rPr>
      </w:pPr>
    </w:p>
  </w:footnote>
  <w:footnote w:id="37">
    <w:p w14:paraId="185BE7CD" w14:textId="77777777" w:rsidR="00FF0781" w:rsidRPr="003C0EB0" w:rsidRDefault="00FF0781" w:rsidP="003C0EB0">
      <w:pPr>
        <w:pStyle w:val="FootnoteText"/>
        <w:rPr>
          <w:lang w:val="en-ZA"/>
        </w:rPr>
      </w:pPr>
      <w:r>
        <w:rPr>
          <w:rStyle w:val="FootnoteReference"/>
        </w:rPr>
        <w:footnoteRef/>
      </w:r>
      <w:r>
        <w:t xml:space="preserve"> </w:t>
      </w:r>
      <w:r w:rsidRPr="003C0EB0">
        <w:rPr>
          <w:lang w:val="en-ZA"/>
        </w:rPr>
        <w:t xml:space="preserve">Subotzky, G. &amp; Prinsloo, P. </w:t>
      </w:r>
      <w:r w:rsidRPr="003C0EB0">
        <w:rPr>
          <w:i/>
          <w:iCs/>
          <w:lang w:val="en-ZA"/>
        </w:rPr>
        <w:t>Enhancing student success in ODL: Unisa’s integrated student success and support frameworks and strategies.</w:t>
      </w:r>
      <w:r w:rsidRPr="003C0EB0">
        <w:rPr>
          <w:lang w:val="en-ZA"/>
        </w:rPr>
        <w:t xml:space="preserve"> Presentation at Nadeosa conference, 30 August 2011.</w:t>
      </w:r>
    </w:p>
    <w:p w14:paraId="18039AEA" w14:textId="7C510221" w:rsidR="00FF0781" w:rsidRPr="003C0EB0" w:rsidRDefault="00FF0781">
      <w:pPr>
        <w:pStyle w:val="FootnoteText"/>
        <w:rPr>
          <w:lang w:val="en-ZA"/>
        </w:rPr>
      </w:pPr>
    </w:p>
  </w:footnote>
  <w:footnote w:id="38">
    <w:p w14:paraId="26F0C7E2" w14:textId="4495A40D" w:rsidR="00FF0781" w:rsidRPr="000A0605" w:rsidRDefault="00FF0781">
      <w:pPr>
        <w:pStyle w:val="FootnoteText"/>
        <w:rPr>
          <w:lang w:val="en-ZA"/>
        </w:rPr>
      </w:pPr>
      <w:r>
        <w:rPr>
          <w:rStyle w:val="FootnoteReference"/>
        </w:rPr>
        <w:footnoteRef/>
      </w:r>
      <w:r>
        <w:t xml:space="preserve"> </w:t>
      </w:r>
      <w:r>
        <w:rPr>
          <w:lang w:val="en-ZA"/>
        </w:rPr>
        <w:t>Republic of South Africa, Department of Higher education and Training (RSA DHET</w:t>
      </w:r>
      <w:r w:rsidRPr="000A0605">
        <w:rPr>
          <w:i/>
          <w:lang w:val="en-ZA"/>
        </w:rPr>
        <w:t>). Policy for the provision of distance education in South African universities in the context of an integrated post-school system, Government Gazette 37811, 7 July 2014</w:t>
      </w:r>
      <w:r>
        <w:rPr>
          <w:lang w:val="en-ZA"/>
        </w:rPr>
        <w:t>. Pretoria: Government Printer.</w:t>
      </w:r>
    </w:p>
  </w:footnote>
  <w:footnote w:id="39">
    <w:p w14:paraId="0512BA49" w14:textId="569CFF22" w:rsidR="00FF0781" w:rsidRPr="000A0605" w:rsidRDefault="00FF0781">
      <w:pPr>
        <w:pStyle w:val="FootnoteText"/>
        <w:rPr>
          <w:lang w:val="en-ZA"/>
        </w:rPr>
      </w:pPr>
      <w:r>
        <w:rPr>
          <w:rStyle w:val="FootnoteReference"/>
        </w:rPr>
        <w:footnoteRef/>
      </w:r>
      <w:r>
        <w:t xml:space="preserve"> </w:t>
      </w:r>
      <w:r>
        <w:rPr>
          <w:lang w:val="en-ZA"/>
        </w:rPr>
        <w:t xml:space="preserve">Unesco. 2005. </w:t>
      </w:r>
      <w:r w:rsidRPr="004C37A8">
        <w:rPr>
          <w:i/>
          <w:lang w:val="en-ZA"/>
        </w:rPr>
        <w:t>Guide</w:t>
      </w:r>
      <w:r>
        <w:rPr>
          <w:i/>
          <w:lang w:val="en-ZA"/>
        </w:rPr>
        <w:t>lines for Quality Provision in C</w:t>
      </w:r>
      <w:r w:rsidRPr="004C37A8">
        <w:rPr>
          <w:i/>
          <w:lang w:val="en-ZA"/>
        </w:rPr>
        <w:t>ross-border Higher Education</w:t>
      </w:r>
      <w:r>
        <w:rPr>
          <w:lang w:val="en-ZA"/>
        </w:rPr>
        <w:t>. Paris: Unesco.</w:t>
      </w:r>
    </w:p>
  </w:footnote>
  <w:footnote w:id="40">
    <w:p w14:paraId="16961AFC" w14:textId="13A2738B" w:rsidR="00FF0781" w:rsidRPr="00241B91" w:rsidRDefault="00FF0781">
      <w:pPr>
        <w:pStyle w:val="FootnoteText"/>
        <w:rPr>
          <w:lang w:val="en-ZA"/>
        </w:rPr>
      </w:pPr>
      <w:r>
        <w:rPr>
          <w:rStyle w:val="FootnoteReference"/>
        </w:rPr>
        <w:footnoteRef/>
      </w:r>
      <w:r>
        <w:t xml:space="preserve"> </w:t>
      </w:r>
      <w:r>
        <w:rPr>
          <w:lang w:val="en-ZA"/>
        </w:rPr>
        <w:t xml:space="preserve">Du Vivier, E. 2010. </w:t>
      </w:r>
      <w:r w:rsidRPr="0072737F">
        <w:rPr>
          <w:i/>
          <w:lang w:val="en-ZA"/>
        </w:rPr>
        <w:t>A Sustainable Open Schooling System for Ghana – Report of a Short-term Consultancy to devise strategies for the Centre for National Distance Learning and Open Schooling (CENDLOS)</w:t>
      </w:r>
      <w:r>
        <w:rPr>
          <w:lang w:val="en-ZA"/>
        </w:rPr>
        <w:t xml:space="preserve"> prepared for the Commonwealth of Learning (CoL): Vancouver</w:t>
      </w:r>
    </w:p>
  </w:footnote>
  <w:footnote w:id="41">
    <w:p w14:paraId="3ECCC118" w14:textId="77777777" w:rsidR="00FF0781" w:rsidRDefault="00FF0781" w:rsidP="00B42AAB">
      <w:pPr>
        <w:jc w:val="both"/>
        <w:rPr>
          <w:lang w:eastAsia="ja-JP"/>
        </w:rPr>
      </w:pPr>
      <w:r>
        <w:rPr>
          <w:rStyle w:val="FootnoteReference"/>
        </w:rPr>
        <w:footnoteRef/>
      </w:r>
      <w:r>
        <w:t xml:space="preserve"> </w:t>
      </w:r>
      <w:r w:rsidRPr="00B42AAB">
        <w:rPr>
          <w:rFonts w:asciiTheme="minorHAnsi" w:hAnsiTheme="minorHAnsi"/>
          <w:sz w:val="20"/>
          <w:lang w:eastAsia="ja-JP"/>
        </w:rPr>
        <w:t xml:space="preserve">Mays, T. (2011). </w:t>
      </w:r>
      <w:r w:rsidRPr="00B42AAB">
        <w:rPr>
          <w:rFonts w:asciiTheme="minorHAnsi" w:hAnsiTheme="minorHAnsi"/>
          <w:i/>
          <w:sz w:val="20"/>
          <w:lang w:eastAsia="ja-JP"/>
        </w:rPr>
        <w:t>Programme modelling: a Nadeosa investigation into the cost and human resource implications for different models of ODL provision – draft conference version</w:t>
      </w:r>
      <w:r w:rsidRPr="00B42AAB">
        <w:rPr>
          <w:rFonts w:asciiTheme="minorHAnsi" w:hAnsiTheme="minorHAnsi"/>
          <w:sz w:val="20"/>
          <w:lang w:eastAsia="ja-JP"/>
        </w:rPr>
        <w:t>. Nadeosa and Saide. Johannesburg.</w:t>
      </w:r>
    </w:p>
    <w:p w14:paraId="50189015" w14:textId="77777777" w:rsidR="00FF0781" w:rsidRPr="00B42AAB" w:rsidRDefault="00FF0781" w:rsidP="00B42AAB">
      <w:pPr>
        <w:pStyle w:val="FootnoteText"/>
        <w:rPr>
          <w:lang w:val="en-ZA"/>
        </w:rPr>
      </w:pPr>
    </w:p>
  </w:footnote>
  <w:footnote w:id="42">
    <w:p w14:paraId="554E2971" w14:textId="2D85A7D0" w:rsidR="00FF0781" w:rsidRPr="00380AC3" w:rsidRDefault="00FF0781">
      <w:pPr>
        <w:pStyle w:val="FootnoteText"/>
        <w:rPr>
          <w:lang w:val="en-ZA"/>
        </w:rPr>
      </w:pPr>
      <w:r>
        <w:rPr>
          <w:rStyle w:val="FootnoteReference"/>
        </w:rPr>
        <w:footnoteRef/>
      </w:r>
      <w:r>
        <w:t xml:space="preserve"> </w:t>
      </w:r>
      <w:r>
        <w:rPr>
          <w:lang w:val="en-ZA"/>
        </w:rPr>
        <w:t xml:space="preserve">Whitelock, D., Thorpe, M. &amp; galley, R. 2015. Student workload: a case study of its significance, evaluation and management at the Open University. </w:t>
      </w:r>
      <w:r w:rsidRPr="00380AC3">
        <w:rPr>
          <w:i/>
          <w:lang w:val="en-ZA"/>
        </w:rPr>
        <w:t>Distance Education, 36(2), 2015</w:t>
      </w:r>
      <w:r>
        <w:rPr>
          <w:lang w:val="en-ZA"/>
        </w:rPr>
        <w:t>, 161-176.</w:t>
      </w:r>
    </w:p>
  </w:footnote>
  <w:footnote w:id="43">
    <w:p w14:paraId="56B45C4D" w14:textId="488D269F" w:rsidR="00FF0781" w:rsidRPr="00382770" w:rsidRDefault="00FF0781">
      <w:pPr>
        <w:pStyle w:val="FootnoteText"/>
        <w:rPr>
          <w:lang w:val="en-ZA"/>
        </w:rPr>
      </w:pPr>
      <w:r>
        <w:rPr>
          <w:rStyle w:val="FootnoteReference"/>
        </w:rPr>
        <w:footnoteRef/>
      </w:r>
      <w:r>
        <w:t xml:space="preserve"> </w:t>
      </w:r>
      <w:r>
        <w:rPr>
          <w:lang w:val="en-ZA"/>
        </w:rPr>
        <w:t>Kennedy, E., Laurillard, D., Horan, B. &amp; Charlton, P. 2015. Making meaningful decisions about time, workload and pedagogy in the digital age: the Course Appraisal Model</w:t>
      </w:r>
      <w:r w:rsidRPr="00382770">
        <w:rPr>
          <w:i/>
          <w:lang w:val="en-ZA"/>
        </w:rPr>
        <w:t>. Distance Education, 36(2), 2015</w:t>
      </w:r>
      <w:r>
        <w:rPr>
          <w:lang w:val="en-ZA"/>
        </w:rPr>
        <w:t>, 177-195.</w:t>
      </w:r>
    </w:p>
  </w:footnote>
  <w:footnote w:id="44">
    <w:p w14:paraId="7F643BF0" w14:textId="5761FA42" w:rsidR="00FF0781" w:rsidRPr="00D94340" w:rsidRDefault="00FF0781">
      <w:pPr>
        <w:pStyle w:val="FootnoteText"/>
        <w:rPr>
          <w:lang w:val="en-ZA"/>
        </w:rPr>
      </w:pPr>
      <w:r>
        <w:rPr>
          <w:rStyle w:val="FootnoteReference"/>
        </w:rPr>
        <w:footnoteRef/>
      </w:r>
      <w:r>
        <w:t xml:space="preserve"> </w:t>
      </w:r>
      <w:r>
        <w:rPr>
          <w:lang w:val="en-ZA"/>
        </w:rPr>
        <w:t xml:space="preserve">Haggerty, C. E. 2015. Supporting academic workloads in online learning. </w:t>
      </w:r>
      <w:r w:rsidRPr="00D94340">
        <w:rPr>
          <w:i/>
          <w:lang w:val="en-ZA"/>
        </w:rPr>
        <w:t>Distance Education, 36(2), 2015</w:t>
      </w:r>
      <w:r>
        <w:rPr>
          <w:lang w:val="en-ZA"/>
        </w:rPr>
        <w:t>, 196-209.</w:t>
      </w:r>
    </w:p>
  </w:footnote>
  <w:footnote w:id="45">
    <w:p w14:paraId="543982FC" w14:textId="27DA4628" w:rsidR="00FF0781" w:rsidRPr="009D1652" w:rsidRDefault="00FF0781">
      <w:pPr>
        <w:pStyle w:val="FootnoteText"/>
        <w:rPr>
          <w:lang w:val="en-ZA"/>
        </w:rPr>
      </w:pPr>
      <w:r>
        <w:rPr>
          <w:rStyle w:val="FootnoteReference"/>
        </w:rPr>
        <w:footnoteRef/>
      </w:r>
      <w:r>
        <w:t xml:space="preserve"> </w:t>
      </w:r>
      <w:r>
        <w:rPr>
          <w:lang w:val="en-ZA"/>
        </w:rPr>
        <w:t xml:space="preserve">Gregory, M, S-J &amp; Lodge, J. M. 2015. Academic workload: the silent barrier to the implementation of technology-enhanced learning strategies in higher education. </w:t>
      </w:r>
      <w:r w:rsidRPr="009D1652">
        <w:rPr>
          <w:i/>
          <w:lang w:val="en-ZA"/>
        </w:rPr>
        <w:t>Distance Education 36(2), 2015</w:t>
      </w:r>
      <w:r>
        <w:rPr>
          <w:lang w:val="en-ZA"/>
        </w:rPr>
        <w:t>, 210-230.</w:t>
      </w:r>
    </w:p>
  </w:footnote>
  <w:footnote w:id="46">
    <w:p w14:paraId="42DDAF6A" w14:textId="369D81FC" w:rsidR="00FF0781" w:rsidRPr="00DE0D2A" w:rsidRDefault="00FF0781">
      <w:pPr>
        <w:pStyle w:val="FootnoteText"/>
        <w:rPr>
          <w:lang w:val="en-ZA"/>
        </w:rPr>
      </w:pPr>
      <w:r>
        <w:rPr>
          <w:rStyle w:val="FootnoteReference"/>
        </w:rPr>
        <w:footnoteRef/>
      </w:r>
      <w:r>
        <w:t xml:space="preserve"> </w:t>
      </w:r>
      <w:r>
        <w:rPr>
          <w:lang w:val="en-ZA"/>
        </w:rPr>
        <w:t xml:space="preserve">Kuiper, A., Solomonides, I. &amp; Hardy, L. 2015. Time on task in intensive modes of delivery. </w:t>
      </w:r>
      <w:r w:rsidRPr="00DE0D2A">
        <w:rPr>
          <w:i/>
          <w:lang w:val="en-ZA"/>
        </w:rPr>
        <w:t>Distance Education, 36(2), 2015</w:t>
      </w:r>
      <w:r>
        <w:rPr>
          <w:lang w:val="en-ZA"/>
        </w:rPr>
        <w:t>, 231-245.</w:t>
      </w:r>
    </w:p>
  </w:footnote>
  <w:footnote w:id="47">
    <w:p w14:paraId="0A67388C" w14:textId="221CC66F" w:rsidR="00FF0781" w:rsidRPr="009D1652" w:rsidRDefault="00FF0781">
      <w:pPr>
        <w:pStyle w:val="FootnoteText"/>
        <w:rPr>
          <w:lang w:val="en-ZA"/>
        </w:rPr>
      </w:pPr>
      <w:r>
        <w:rPr>
          <w:rStyle w:val="FootnoteReference"/>
        </w:rPr>
        <w:footnoteRef/>
      </w:r>
      <w:r>
        <w:t xml:space="preserve"> </w:t>
      </w:r>
      <w:r>
        <w:rPr>
          <w:lang w:val="en-ZA"/>
        </w:rPr>
        <w:t xml:space="preserve">Gous, G. P. &amp; Roberts, J. 2015. About time: a metacognitive view of time and workload created by technological advancements in an ODL environment. </w:t>
      </w:r>
      <w:r w:rsidRPr="009D1652">
        <w:rPr>
          <w:i/>
          <w:lang w:val="en-ZA"/>
        </w:rPr>
        <w:t>Distance Education 36(2), 2015</w:t>
      </w:r>
      <w:r>
        <w:rPr>
          <w:lang w:val="en-ZA"/>
        </w:rPr>
        <w:t>, 263-281.</w:t>
      </w:r>
    </w:p>
  </w:footnote>
  <w:footnote w:id="48">
    <w:p w14:paraId="4BB7962F" w14:textId="171C8BF3" w:rsidR="00FF0781" w:rsidRPr="007025F2" w:rsidRDefault="00FF0781">
      <w:pPr>
        <w:pStyle w:val="FootnoteText"/>
        <w:rPr>
          <w:lang w:val="en-ZA"/>
        </w:rPr>
      </w:pPr>
      <w:r>
        <w:rPr>
          <w:rStyle w:val="FootnoteReference"/>
        </w:rPr>
        <w:footnoteRef/>
      </w:r>
      <w:r>
        <w:t xml:space="preserve"> </w:t>
      </w:r>
      <w:r>
        <w:rPr>
          <w:lang w:val="en-ZA"/>
        </w:rPr>
        <w:t xml:space="preserve">Mœglin, P. &amp; Vidal, M. 2015. Managing time, workload and costs in distance education: findings from a literature review of Dstances et Médiations des Savoirs (formerly Distances et Savoirs). </w:t>
      </w:r>
      <w:r w:rsidRPr="00D74B0D">
        <w:rPr>
          <w:i/>
          <w:lang w:val="en-ZA"/>
        </w:rPr>
        <w:t>Distance Education, 36(2), 2015</w:t>
      </w:r>
      <w:r>
        <w:rPr>
          <w:lang w:val="en-ZA"/>
        </w:rPr>
        <w:t>, 282-289.</w:t>
      </w:r>
    </w:p>
  </w:footnote>
  <w:footnote w:id="49">
    <w:p w14:paraId="7EBB9E85" w14:textId="3238282C" w:rsidR="00FF0781" w:rsidRPr="009319AC" w:rsidRDefault="00FF0781">
      <w:pPr>
        <w:pStyle w:val="FootnoteText"/>
        <w:rPr>
          <w:lang w:val="en-ZA"/>
        </w:rPr>
      </w:pPr>
      <w:r>
        <w:rPr>
          <w:rStyle w:val="FootnoteReference"/>
        </w:rPr>
        <w:footnoteRef/>
      </w:r>
      <w:r>
        <w:t xml:space="preserve"> </w:t>
      </w:r>
      <w:r>
        <w:rPr>
          <w:lang w:val="en-ZA"/>
        </w:rPr>
        <w:t xml:space="preserve">Council on Higher Education (CHE). 2004. </w:t>
      </w:r>
      <w:r w:rsidRPr="009319AC">
        <w:rPr>
          <w:i/>
          <w:lang w:val="en-ZA"/>
        </w:rPr>
        <w:t xml:space="preserve">Enhancing the contribution of Distance Higher Education in South Africa: Report of an investigation led by the South African Institute for Distance </w:t>
      </w:r>
      <w:r>
        <w:rPr>
          <w:i/>
          <w:lang w:val="en-ZA"/>
        </w:rPr>
        <w:t>E</w:t>
      </w:r>
      <w:r w:rsidRPr="009319AC">
        <w:rPr>
          <w:i/>
          <w:lang w:val="en-ZA"/>
        </w:rPr>
        <w:t>ducation</w:t>
      </w:r>
      <w:r>
        <w:rPr>
          <w:lang w:val="en-ZA"/>
        </w:rPr>
        <w:t>. Pretoria: CHE.</w:t>
      </w:r>
    </w:p>
  </w:footnote>
  <w:footnote w:id="50">
    <w:p w14:paraId="769EE224" w14:textId="6E0BFD47" w:rsidR="00FF0781" w:rsidRPr="009319AC" w:rsidRDefault="00FF0781">
      <w:pPr>
        <w:pStyle w:val="FootnoteText"/>
        <w:rPr>
          <w:lang w:val="en-ZA"/>
        </w:rPr>
      </w:pPr>
      <w:r>
        <w:rPr>
          <w:rStyle w:val="FootnoteReference"/>
        </w:rPr>
        <w:footnoteRef/>
      </w:r>
      <w:r>
        <w:t xml:space="preserve"> </w:t>
      </w:r>
      <w:r>
        <w:rPr>
          <w:lang w:val="en-ZA"/>
        </w:rPr>
        <w:t xml:space="preserve">Mays, T. 2005. Costing distance education and open learning in sub-Saharan Africa. </w:t>
      </w:r>
      <w:r w:rsidRPr="009319AC">
        <w:rPr>
          <w:i/>
          <w:lang w:val="en-ZA"/>
        </w:rPr>
        <w:t>Open Learning, 20(3), 2005</w:t>
      </w:r>
      <w:r>
        <w:rPr>
          <w:lang w:val="en-ZA"/>
        </w:rPr>
        <w:t>, 211-226.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ED721" w14:textId="77777777" w:rsidR="00FF0781" w:rsidRDefault="00FF078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9181969"/>
      <w:docPartObj>
        <w:docPartGallery w:val="Watermarks"/>
        <w:docPartUnique/>
      </w:docPartObj>
    </w:sdtPr>
    <w:sdtEndPr/>
    <w:sdtContent>
      <w:p w14:paraId="4200C579" w14:textId="4CAB994D" w:rsidR="00FF0781" w:rsidRDefault="005276BD">
        <w:pPr>
          <w:pStyle w:val="Header"/>
        </w:pPr>
        <w:r>
          <w:rPr>
            <w:noProof/>
          </w:rPr>
          <w:pict w14:anchorId="3C9543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32A47BDD" w14:textId="77777777" w:rsidR="00FF0781" w:rsidRDefault="00FF0781">
    <w:pPr>
      <w:pStyle w:val="Header"/>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13589" w14:textId="663D2B17" w:rsidR="00FF0781" w:rsidRDefault="00FF0781">
    <w:pPr>
      <w:pStyle w:val="Header"/>
    </w:pPr>
  </w:p>
  <w:p w14:paraId="1DAFBCC3" w14:textId="77777777" w:rsidR="00FF0781" w:rsidRDefault="00FF0781">
    <w:pPr>
      <w:pStyle w:val="Header"/>
    </w:pPr>
  </w:p>
  <w:tbl>
    <w:tblPr>
      <w:tblW w:w="9498" w:type="dxa"/>
      <w:tblInd w:w="108" w:type="dxa"/>
      <w:tblLayout w:type="fixed"/>
      <w:tblLook w:val="0000" w:firstRow="0" w:lastRow="0" w:firstColumn="0" w:lastColumn="0" w:noHBand="0" w:noVBand="0"/>
    </w:tblPr>
    <w:tblGrid>
      <w:gridCol w:w="3544"/>
      <w:gridCol w:w="5954"/>
    </w:tblGrid>
    <w:tr w:rsidR="00FF0781" w14:paraId="77429F8F" w14:textId="77777777" w:rsidTr="00B3286C">
      <w:tc>
        <w:tcPr>
          <w:tcW w:w="3544" w:type="dxa"/>
        </w:tcPr>
        <w:p w14:paraId="79E93F35" w14:textId="77777777" w:rsidR="00FF0781" w:rsidRDefault="00FF0781" w:rsidP="008011C6">
          <w:pPr>
            <w:pStyle w:val="Header"/>
            <w:spacing w:after="80"/>
            <w:rPr>
              <w:sz w:val="21"/>
            </w:rPr>
          </w:pPr>
        </w:p>
      </w:tc>
      <w:tc>
        <w:tcPr>
          <w:tcW w:w="5954" w:type="dxa"/>
        </w:tcPr>
        <w:p w14:paraId="042AC134" w14:textId="77777777" w:rsidR="00FF0781" w:rsidRDefault="00FF0781" w:rsidP="008011C6">
          <w:pPr>
            <w:pStyle w:val="Header"/>
            <w:spacing w:line="200" w:lineRule="exact"/>
            <w:rPr>
              <w:sz w:val="16"/>
            </w:rPr>
          </w:pPr>
        </w:p>
      </w:tc>
    </w:tr>
  </w:tbl>
  <w:p w14:paraId="51F02F94" w14:textId="77777777" w:rsidR="00FF0781" w:rsidRDefault="00FF078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159E"/>
    <w:multiLevelType w:val="multilevel"/>
    <w:tmpl w:val="0DDAC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57A2D"/>
    <w:multiLevelType w:val="hybridMultilevel"/>
    <w:tmpl w:val="DE0E70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78E7905"/>
    <w:multiLevelType w:val="hybridMultilevel"/>
    <w:tmpl w:val="E9FE69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A2A3195"/>
    <w:multiLevelType w:val="multilevel"/>
    <w:tmpl w:val="A2F060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4E0483"/>
    <w:multiLevelType w:val="hybridMultilevel"/>
    <w:tmpl w:val="96FA6E6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E7E192A"/>
    <w:multiLevelType w:val="hybridMultilevel"/>
    <w:tmpl w:val="10DAC3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F586802"/>
    <w:multiLevelType w:val="hybridMultilevel"/>
    <w:tmpl w:val="B8F05244"/>
    <w:lvl w:ilvl="0" w:tplc="856AB4B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2533C04"/>
    <w:multiLevelType w:val="hybridMultilevel"/>
    <w:tmpl w:val="6310CFB6"/>
    <w:lvl w:ilvl="0" w:tplc="856AB4B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4617103"/>
    <w:multiLevelType w:val="hybridMultilevel"/>
    <w:tmpl w:val="9A08925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C1E60DA"/>
    <w:multiLevelType w:val="multilevel"/>
    <w:tmpl w:val="8E3293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1D5E67F1"/>
    <w:multiLevelType w:val="multilevel"/>
    <w:tmpl w:val="A884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745D36"/>
    <w:multiLevelType w:val="hybridMultilevel"/>
    <w:tmpl w:val="6D9A32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0563540"/>
    <w:multiLevelType w:val="hybridMultilevel"/>
    <w:tmpl w:val="29888A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1B55F3E"/>
    <w:multiLevelType w:val="hybridMultilevel"/>
    <w:tmpl w:val="0A720E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23752D1"/>
    <w:multiLevelType w:val="hybridMultilevel"/>
    <w:tmpl w:val="DD3CC4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24851D6"/>
    <w:multiLevelType w:val="hybridMultilevel"/>
    <w:tmpl w:val="731442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540451D"/>
    <w:multiLevelType w:val="hybridMultilevel"/>
    <w:tmpl w:val="680632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28586325"/>
    <w:multiLevelType w:val="hybridMultilevel"/>
    <w:tmpl w:val="B01E1D62"/>
    <w:lvl w:ilvl="0" w:tplc="8AD23D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DA3773"/>
    <w:multiLevelType w:val="multilevel"/>
    <w:tmpl w:val="C5C82C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2C5E3D1D"/>
    <w:multiLevelType w:val="hybridMultilevel"/>
    <w:tmpl w:val="811CB1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2CFA24A7"/>
    <w:multiLevelType w:val="hybridMultilevel"/>
    <w:tmpl w:val="C178BBD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2D1A6F20"/>
    <w:multiLevelType w:val="multilevel"/>
    <w:tmpl w:val="F168AA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2D543807"/>
    <w:multiLevelType w:val="hybridMultilevel"/>
    <w:tmpl w:val="2DB6F6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32E072EC"/>
    <w:multiLevelType w:val="hybridMultilevel"/>
    <w:tmpl w:val="2B469A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36842CA2"/>
    <w:multiLevelType w:val="multilevel"/>
    <w:tmpl w:val="E95883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36BD2138"/>
    <w:multiLevelType w:val="multilevel"/>
    <w:tmpl w:val="23E8D2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37BB47CA"/>
    <w:multiLevelType w:val="hybridMultilevel"/>
    <w:tmpl w:val="B1AA3460"/>
    <w:lvl w:ilvl="0" w:tplc="1C090001">
      <w:start w:val="1"/>
      <w:numFmt w:val="bullet"/>
      <w:lvlText w:val=""/>
      <w:lvlJc w:val="left"/>
      <w:pPr>
        <w:ind w:left="774" w:hanging="360"/>
      </w:pPr>
      <w:rPr>
        <w:rFonts w:ascii="Symbol" w:hAnsi="Symbol" w:hint="default"/>
      </w:rPr>
    </w:lvl>
    <w:lvl w:ilvl="1" w:tplc="1C090003" w:tentative="1">
      <w:start w:val="1"/>
      <w:numFmt w:val="bullet"/>
      <w:lvlText w:val="o"/>
      <w:lvlJc w:val="left"/>
      <w:pPr>
        <w:ind w:left="1494" w:hanging="360"/>
      </w:pPr>
      <w:rPr>
        <w:rFonts w:ascii="Courier New" w:hAnsi="Courier New" w:cs="Courier New" w:hint="default"/>
      </w:rPr>
    </w:lvl>
    <w:lvl w:ilvl="2" w:tplc="1C090005" w:tentative="1">
      <w:start w:val="1"/>
      <w:numFmt w:val="bullet"/>
      <w:lvlText w:val=""/>
      <w:lvlJc w:val="left"/>
      <w:pPr>
        <w:ind w:left="2214" w:hanging="360"/>
      </w:pPr>
      <w:rPr>
        <w:rFonts w:ascii="Wingdings" w:hAnsi="Wingdings" w:hint="default"/>
      </w:rPr>
    </w:lvl>
    <w:lvl w:ilvl="3" w:tplc="1C090001" w:tentative="1">
      <w:start w:val="1"/>
      <w:numFmt w:val="bullet"/>
      <w:lvlText w:val=""/>
      <w:lvlJc w:val="left"/>
      <w:pPr>
        <w:ind w:left="2934" w:hanging="360"/>
      </w:pPr>
      <w:rPr>
        <w:rFonts w:ascii="Symbol" w:hAnsi="Symbol" w:hint="default"/>
      </w:rPr>
    </w:lvl>
    <w:lvl w:ilvl="4" w:tplc="1C090003" w:tentative="1">
      <w:start w:val="1"/>
      <w:numFmt w:val="bullet"/>
      <w:lvlText w:val="o"/>
      <w:lvlJc w:val="left"/>
      <w:pPr>
        <w:ind w:left="3654" w:hanging="360"/>
      </w:pPr>
      <w:rPr>
        <w:rFonts w:ascii="Courier New" w:hAnsi="Courier New" w:cs="Courier New" w:hint="default"/>
      </w:rPr>
    </w:lvl>
    <w:lvl w:ilvl="5" w:tplc="1C090005" w:tentative="1">
      <w:start w:val="1"/>
      <w:numFmt w:val="bullet"/>
      <w:lvlText w:val=""/>
      <w:lvlJc w:val="left"/>
      <w:pPr>
        <w:ind w:left="4374" w:hanging="360"/>
      </w:pPr>
      <w:rPr>
        <w:rFonts w:ascii="Wingdings" w:hAnsi="Wingdings" w:hint="default"/>
      </w:rPr>
    </w:lvl>
    <w:lvl w:ilvl="6" w:tplc="1C090001" w:tentative="1">
      <w:start w:val="1"/>
      <w:numFmt w:val="bullet"/>
      <w:lvlText w:val=""/>
      <w:lvlJc w:val="left"/>
      <w:pPr>
        <w:ind w:left="5094" w:hanging="360"/>
      </w:pPr>
      <w:rPr>
        <w:rFonts w:ascii="Symbol" w:hAnsi="Symbol" w:hint="default"/>
      </w:rPr>
    </w:lvl>
    <w:lvl w:ilvl="7" w:tplc="1C090003" w:tentative="1">
      <w:start w:val="1"/>
      <w:numFmt w:val="bullet"/>
      <w:lvlText w:val="o"/>
      <w:lvlJc w:val="left"/>
      <w:pPr>
        <w:ind w:left="5814" w:hanging="360"/>
      </w:pPr>
      <w:rPr>
        <w:rFonts w:ascii="Courier New" w:hAnsi="Courier New" w:cs="Courier New" w:hint="default"/>
      </w:rPr>
    </w:lvl>
    <w:lvl w:ilvl="8" w:tplc="1C090005" w:tentative="1">
      <w:start w:val="1"/>
      <w:numFmt w:val="bullet"/>
      <w:lvlText w:val=""/>
      <w:lvlJc w:val="left"/>
      <w:pPr>
        <w:ind w:left="6534" w:hanging="360"/>
      </w:pPr>
      <w:rPr>
        <w:rFonts w:ascii="Wingdings" w:hAnsi="Wingdings" w:hint="default"/>
      </w:rPr>
    </w:lvl>
  </w:abstractNum>
  <w:abstractNum w:abstractNumId="27" w15:restartNumberingAfterBreak="0">
    <w:nsid w:val="37EA45B1"/>
    <w:multiLevelType w:val="multilevel"/>
    <w:tmpl w:val="CFA0D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653116"/>
    <w:multiLevelType w:val="hybridMultilevel"/>
    <w:tmpl w:val="B008CE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397031DD"/>
    <w:multiLevelType w:val="hybridMultilevel"/>
    <w:tmpl w:val="37C4CD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3C2E6ADE"/>
    <w:multiLevelType w:val="hybridMultilevel"/>
    <w:tmpl w:val="0F801E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3F01480A"/>
    <w:multiLevelType w:val="multilevel"/>
    <w:tmpl w:val="F6BA02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3F7B7FD3"/>
    <w:multiLevelType w:val="hybridMultilevel"/>
    <w:tmpl w:val="4AEA77C6"/>
    <w:lvl w:ilvl="0" w:tplc="856AB4B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32F2010"/>
    <w:multiLevelType w:val="multilevel"/>
    <w:tmpl w:val="9B860F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45A059BF"/>
    <w:multiLevelType w:val="hybridMultilevel"/>
    <w:tmpl w:val="34B6952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470C5554"/>
    <w:multiLevelType w:val="multilevel"/>
    <w:tmpl w:val="D0D4D7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78C0938"/>
    <w:multiLevelType w:val="hybridMultilevel"/>
    <w:tmpl w:val="CFE40E1C"/>
    <w:lvl w:ilvl="0" w:tplc="BE04329E">
      <w:start w:val="1"/>
      <w:numFmt w:val="bullet"/>
      <w:lvlText w:val="•"/>
      <w:lvlJc w:val="left"/>
      <w:pPr>
        <w:tabs>
          <w:tab w:val="num" w:pos="720"/>
        </w:tabs>
        <w:ind w:left="720" w:hanging="360"/>
      </w:pPr>
      <w:rPr>
        <w:rFonts w:ascii="Arial" w:hAnsi="Arial" w:hint="default"/>
      </w:rPr>
    </w:lvl>
    <w:lvl w:ilvl="1" w:tplc="63B0EC60" w:tentative="1">
      <w:start w:val="1"/>
      <w:numFmt w:val="bullet"/>
      <w:lvlText w:val="•"/>
      <w:lvlJc w:val="left"/>
      <w:pPr>
        <w:tabs>
          <w:tab w:val="num" w:pos="1440"/>
        </w:tabs>
        <w:ind w:left="1440" w:hanging="360"/>
      </w:pPr>
      <w:rPr>
        <w:rFonts w:ascii="Arial" w:hAnsi="Arial" w:hint="default"/>
      </w:rPr>
    </w:lvl>
    <w:lvl w:ilvl="2" w:tplc="A498D484" w:tentative="1">
      <w:start w:val="1"/>
      <w:numFmt w:val="bullet"/>
      <w:lvlText w:val="•"/>
      <w:lvlJc w:val="left"/>
      <w:pPr>
        <w:tabs>
          <w:tab w:val="num" w:pos="2160"/>
        </w:tabs>
        <w:ind w:left="2160" w:hanging="360"/>
      </w:pPr>
      <w:rPr>
        <w:rFonts w:ascii="Arial" w:hAnsi="Arial" w:hint="default"/>
      </w:rPr>
    </w:lvl>
    <w:lvl w:ilvl="3" w:tplc="4D7CF47E" w:tentative="1">
      <w:start w:val="1"/>
      <w:numFmt w:val="bullet"/>
      <w:lvlText w:val="•"/>
      <w:lvlJc w:val="left"/>
      <w:pPr>
        <w:tabs>
          <w:tab w:val="num" w:pos="2880"/>
        </w:tabs>
        <w:ind w:left="2880" w:hanging="360"/>
      </w:pPr>
      <w:rPr>
        <w:rFonts w:ascii="Arial" w:hAnsi="Arial" w:hint="default"/>
      </w:rPr>
    </w:lvl>
    <w:lvl w:ilvl="4" w:tplc="3BA487AA" w:tentative="1">
      <w:start w:val="1"/>
      <w:numFmt w:val="bullet"/>
      <w:lvlText w:val="•"/>
      <w:lvlJc w:val="left"/>
      <w:pPr>
        <w:tabs>
          <w:tab w:val="num" w:pos="3600"/>
        </w:tabs>
        <w:ind w:left="3600" w:hanging="360"/>
      </w:pPr>
      <w:rPr>
        <w:rFonts w:ascii="Arial" w:hAnsi="Arial" w:hint="default"/>
      </w:rPr>
    </w:lvl>
    <w:lvl w:ilvl="5" w:tplc="1D54A8DA" w:tentative="1">
      <w:start w:val="1"/>
      <w:numFmt w:val="bullet"/>
      <w:lvlText w:val="•"/>
      <w:lvlJc w:val="left"/>
      <w:pPr>
        <w:tabs>
          <w:tab w:val="num" w:pos="4320"/>
        </w:tabs>
        <w:ind w:left="4320" w:hanging="360"/>
      </w:pPr>
      <w:rPr>
        <w:rFonts w:ascii="Arial" w:hAnsi="Arial" w:hint="default"/>
      </w:rPr>
    </w:lvl>
    <w:lvl w:ilvl="6" w:tplc="5644D73C" w:tentative="1">
      <w:start w:val="1"/>
      <w:numFmt w:val="bullet"/>
      <w:lvlText w:val="•"/>
      <w:lvlJc w:val="left"/>
      <w:pPr>
        <w:tabs>
          <w:tab w:val="num" w:pos="5040"/>
        </w:tabs>
        <w:ind w:left="5040" w:hanging="360"/>
      </w:pPr>
      <w:rPr>
        <w:rFonts w:ascii="Arial" w:hAnsi="Arial" w:hint="default"/>
      </w:rPr>
    </w:lvl>
    <w:lvl w:ilvl="7" w:tplc="A8B49AAC" w:tentative="1">
      <w:start w:val="1"/>
      <w:numFmt w:val="bullet"/>
      <w:lvlText w:val="•"/>
      <w:lvlJc w:val="left"/>
      <w:pPr>
        <w:tabs>
          <w:tab w:val="num" w:pos="5760"/>
        </w:tabs>
        <w:ind w:left="5760" w:hanging="360"/>
      </w:pPr>
      <w:rPr>
        <w:rFonts w:ascii="Arial" w:hAnsi="Arial" w:hint="default"/>
      </w:rPr>
    </w:lvl>
    <w:lvl w:ilvl="8" w:tplc="2390B41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8121E7A"/>
    <w:multiLevelType w:val="hybridMultilevel"/>
    <w:tmpl w:val="B89EF6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49E51A15"/>
    <w:multiLevelType w:val="hybridMultilevel"/>
    <w:tmpl w:val="AF8077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4A596E58"/>
    <w:multiLevelType w:val="hybridMultilevel"/>
    <w:tmpl w:val="D13C94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4B222EC7"/>
    <w:multiLevelType w:val="hybridMultilevel"/>
    <w:tmpl w:val="889077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4C116246"/>
    <w:multiLevelType w:val="multilevel"/>
    <w:tmpl w:val="E9F64B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4DE463E5"/>
    <w:multiLevelType w:val="hybridMultilevel"/>
    <w:tmpl w:val="05C828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542B362E"/>
    <w:multiLevelType w:val="hybridMultilevel"/>
    <w:tmpl w:val="9D3A52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544D441C"/>
    <w:multiLevelType w:val="multilevel"/>
    <w:tmpl w:val="5BA2D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5C108A3"/>
    <w:multiLevelType w:val="hybridMultilevel"/>
    <w:tmpl w:val="246E00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55E31D91"/>
    <w:multiLevelType w:val="hybridMultilevel"/>
    <w:tmpl w:val="0BDE96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576C04C4"/>
    <w:multiLevelType w:val="hybridMultilevel"/>
    <w:tmpl w:val="E208F1A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15:restartNumberingAfterBreak="0">
    <w:nsid w:val="5AA53CC2"/>
    <w:multiLevelType w:val="hybridMultilevel"/>
    <w:tmpl w:val="6000414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5B424C40"/>
    <w:multiLevelType w:val="hybridMultilevel"/>
    <w:tmpl w:val="164A54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5BB87752"/>
    <w:multiLevelType w:val="hybridMultilevel"/>
    <w:tmpl w:val="889EA60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60AB56E2"/>
    <w:multiLevelType w:val="hybridMultilevel"/>
    <w:tmpl w:val="BE040F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63A32654"/>
    <w:multiLevelType w:val="hybridMultilevel"/>
    <w:tmpl w:val="1B9C84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692D2B96"/>
    <w:multiLevelType w:val="hybridMultilevel"/>
    <w:tmpl w:val="A9082334"/>
    <w:lvl w:ilvl="0" w:tplc="8AD23D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B277424"/>
    <w:multiLevelType w:val="hybridMultilevel"/>
    <w:tmpl w:val="D54EB2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6C10626F"/>
    <w:multiLevelType w:val="multilevel"/>
    <w:tmpl w:val="F2D8C8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15:restartNumberingAfterBreak="0">
    <w:nsid w:val="6E962DF6"/>
    <w:multiLevelType w:val="hybridMultilevel"/>
    <w:tmpl w:val="01FC68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756E43D1"/>
    <w:multiLevelType w:val="multilevel"/>
    <w:tmpl w:val="E46807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8" w15:restartNumberingAfterBreak="0">
    <w:nsid w:val="78E77547"/>
    <w:multiLevelType w:val="multilevel"/>
    <w:tmpl w:val="020860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 w15:restartNumberingAfterBreak="0">
    <w:nsid w:val="7BAC3D2D"/>
    <w:multiLevelType w:val="multilevel"/>
    <w:tmpl w:val="37ECD4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0" w15:restartNumberingAfterBreak="0">
    <w:nsid w:val="7BB947B7"/>
    <w:multiLevelType w:val="hybridMultilevel"/>
    <w:tmpl w:val="D1BC9F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7F5B158C"/>
    <w:multiLevelType w:val="hybridMultilevel"/>
    <w:tmpl w:val="F494774A"/>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51"/>
  </w:num>
  <w:num w:numId="2">
    <w:abstractNumId w:val="50"/>
  </w:num>
  <w:num w:numId="3">
    <w:abstractNumId w:val="4"/>
  </w:num>
  <w:num w:numId="4">
    <w:abstractNumId w:val="45"/>
  </w:num>
  <w:num w:numId="5">
    <w:abstractNumId w:val="20"/>
  </w:num>
  <w:num w:numId="6">
    <w:abstractNumId w:val="11"/>
  </w:num>
  <w:num w:numId="7">
    <w:abstractNumId w:val="36"/>
  </w:num>
  <w:num w:numId="8">
    <w:abstractNumId w:val="23"/>
  </w:num>
  <w:num w:numId="9">
    <w:abstractNumId w:val="48"/>
  </w:num>
  <w:num w:numId="10">
    <w:abstractNumId w:val="34"/>
  </w:num>
  <w:num w:numId="11">
    <w:abstractNumId w:val="16"/>
  </w:num>
  <w:num w:numId="12">
    <w:abstractNumId w:val="47"/>
  </w:num>
  <w:num w:numId="13">
    <w:abstractNumId w:val="37"/>
  </w:num>
  <w:num w:numId="14">
    <w:abstractNumId w:val="3"/>
  </w:num>
  <w:num w:numId="15">
    <w:abstractNumId w:val="61"/>
  </w:num>
  <w:num w:numId="16">
    <w:abstractNumId w:val="15"/>
  </w:num>
  <w:num w:numId="17">
    <w:abstractNumId w:val="28"/>
  </w:num>
  <w:num w:numId="18">
    <w:abstractNumId w:val="56"/>
  </w:num>
  <w:num w:numId="19">
    <w:abstractNumId w:val="19"/>
  </w:num>
  <w:num w:numId="20">
    <w:abstractNumId w:val="39"/>
  </w:num>
  <w:num w:numId="21">
    <w:abstractNumId w:val="43"/>
  </w:num>
  <w:num w:numId="22">
    <w:abstractNumId w:val="22"/>
  </w:num>
  <w:num w:numId="23">
    <w:abstractNumId w:val="54"/>
  </w:num>
  <w:num w:numId="24">
    <w:abstractNumId w:val="30"/>
  </w:num>
  <w:num w:numId="25">
    <w:abstractNumId w:val="40"/>
  </w:num>
  <w:num w:numId="26">
    <w:abstractNumId w:val="25"/>
  </w:num>
  <w:num w:numId="27">
    <w:abstractNumId w:val="21"/>
  </w:num>
  <w:num w:numId="28">
    <w:abstractNumId w:val="59"/>
  </w:num>
  <w:num w:numId="29">
    <w:abstractNumId w:val="55"/>
  </w:num>
  <w:num w:numId="30">
    <w:abstractNumId w:val="24"/>
  </w:num>
  <w:num w:numId="31">
    <w:abstractNumId w:val="41"/>
  </w:num>
  <w:num w:numId="32">
    <w:abstractNumId w:val="27"/>
  </w:num>
  <w:num w:numId="33">
    <w:abstractNumId w:val="57"/>
  </w:num>
  <w:num w:numId="34">
    <w:abstractNumId w:val="18"/>
  </w:num>
  <w:num w:numId="35">
    <w:abstractNumId w:val="0"/>
  </w:num>
  <w:num w:numId="36">
    <w:abstractNumId w:val="33"/>
  </w:num>
  <w:num w:numId="37">
    <w:abstractNumId w:val="58"/>
  </w:num>
  <w:num w:numId="38">
    <w:abstractNumId w:val="10"/>
  </w:num>
  <w:num w:numId="39">
    <w:abstractNumId w:val="31"/>
  </w:num>
  <w:num w:numId="40">
    <w:abstractNumId w:val="44"/>
  </w:num>
  <w:num w:numId="41">
    <w:abstractNumId w:val="9"/>
  </w:num>
  <w:num w:numId="42">
    <w:abstractNumId w:val="6"/>
  </w:num>
  <w:num w:numId="43">
    <w:abstractNumId w:val="32"/>
  </w:num>
  <w:num w:numId="44">
    <w:abstractNumId w:val="7"/>
  </w:num>
  <w:num w:numId="45">
    <w:abstractNumId w:val="14"/>
  </w:num>
  <w:num w:numId="46">
    <w:abstractNumId w:val="5"/>
  </w:num>
  <w:num w:numId="47">
    <w:abstractNumId w:val="12"/>
  </w:num>
  <w:num w:numId="48">
    <w:abstractNumId w:val="29"/>
  </w:num>
  <w:num w:numId="49">
    <w:abstractNumId w:val="52"/>
  </w:num>
  <w:num w:numId="50">
    <w:abstractNumId w:val="46"/>
  </w:num>
  <w:num w:numId="51">
    <w:abstractNumId w:val="42"/>
  </w:num>
  <w:num w:numId="52">
    <w:abstractNumId w:val="17"/>
  </w:num>
  <w:num w:numId="53">
    <w:abstractNumId w:val="53"/>
  </w:num>
  <w:num w:numId="54">
    <w:abstractNumId w:val="13"/>
  </w:num>
  <w:num w:numId="55">
    <w:abstractNumId w:val="8"/>
  </w:num>
  <w:num w:numId="56">
    <w:abstractNumId w:val="38"/>
  </w:num>
  <w:num w:numId="57">
    <w:abstractNumId w:val="35"/>
  </w:num>
  <w:num w:numId="58">
    <w:abstractNumId w:val="1"/>
  </w:num>
  <w:num w:numId="59">
    <w:abstractNumId w:val="26"/>
  </w:num>
  <w:num w:numId="60">
    <w:abstractNumId w:val="2"/>
  </w:num>
  <w:num w:numId="61">
    <w:abstractNumId w:val="60"/>
  </w:num>
  <w:num w:numId="62">
    <w:abstractNumId w:val="4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ACC"/>
    <w:rsid w:val="00004737"/>
    <w:rsid w:val="00006314"/>
    <w:rsid w:val="00007850"/>
    <w:rsid w:val="00007875"/>
    <w:rsid w:val="00007C6C"/>
    <w:rsid w:val="0001207E"/>
    <w:rsid w:val="00014F78"/>
    <w:rsid w:val="00026435"/>
    <w:rsid w:val="00026904"/>
    <w:rsid w:val="00027B92"/>
    <w:rsid w:val="00030D90"/>
    <w:rsid w:val="00031E57"/>
    <w:rsid w:val="00032148"/>
    <w:rsid w:val="000327B1"/>
    <w:rsid w:val="00041618"/>
    <w:rsid w:val="00044E75"/>
    <w:rsid w:val="00046160"/>
    <w:rsid w:val="000565D2"/>
    <w:rsid w:val="000579D3"/>
    <w:rsid w:val="000632C9"/>
    <w:rsid w:val="00064F8C"/>
    <w:rsid w:val="00070BA2"/>
    <w:rsid w:val="00075F1B"/>
    <w:rsid w:val="00093ED6"/>
    <w:rsid w:val="000943C0"/>
    <w:rsid w:val="00097AFF"/>
    <w:rsid w:val="000A0605"/>
    <w:rsid w:val="000A17E8"/>
    <w:rsid w:val="000A2003"/>
    <w:rsid w:val="000A579B"/>
    <w:rsid w:val="000B58EC"/>
    <w:rsid w:val="000B6F79"/>
    <w:rsid w:val="000C31A7"/>
    <w:rsid w:val="000C3980"/>
    <w:rsid w:val="000D0317"/>
    <w:rsid w:val="000D1184"/>
    <w:rsid w:val="000D3997"/>
    <w:rsid w:val="000D3F25"/>
    <w:rsid w:val="000D5AB4"/>
    <w:rsid w:val="000E09F1"/>
    <w:rsid w:val="000E296F"/>
    <w:rsid w:val="000E2C8B"/>
    <w:rsid w:val="000E4CE4"/>
    <w:rsid w:val="000F57F8"/>
    <w:rsid w:val="000F785C"/>
    <w:rsid w:val="000F78D0"/>
    <w:rsid w:val="000F7B31"/>
    <w:rsid w:val="00101628"/>
    <w:rsid w:val="00106959"/>
    <w:rsid w:val="00111006"/>
    <w:rsid w:val="00111089"/>
    <w:rsid w:val="00113BCD"/>
    <w:rsid w:val="00115266"/>
    <w:rsid w:val="001154DE"/>
    <w:rsid w:val="00117A41"/>
    <w:rsid w:val="00120BE2"/>
    <w:rsid w:val="0012177A"/>
    <w:rsid w:val="00130BEB"/>
    <w:rsid w:val="00133841"/>
    <w:rsid w:val="0014234E"/>
    <w:rsid w:val="00145275"/>
    <w:rsid w:val="00146844"/>
    <w:rsid w:val="00147729"/>
    <w:rsid w:val="0015011C"/>
    <w:rsid w:val="00153C8C"/>
    <w:rsid w:val="001552B3"/>
    <w:rsid w:val="0015576C"/>
    <w:rsid w:val="0016232E"/>
    <w:rsid w:val="001645F9"/>
    <w:rsid w:val="001648E2"/>
    <w:rsid w:val="00166EA7"/>
    <w:rsid w:val="0018059B"/>
    <w:rsid w:val="00182F6B"/>
    <w:rsid w:val="0018414C"/>
    <w:rsid w:val="00184FFE"/>
    <w:rsid w:val="001867CE"/>
    <w:rsid w:val="001869D4"/>
    <w:rsid w:val="001871B6"/>
    <w:rsid w:val="001A17BA"/>
    <w:rsid w:val="001A3271"/>
    <w:rsid w:val="001A3A87"/>
    <w:rsid w:val="001A6EF4"/>
    <w:rsid w:val="001B1BDA"/>
    <w:rsid w:val="001B53B4"/>
    <w:rsid w:val="001B65D8"/>
    <w:rsid w:val="001B7BC3"/>
    <w:rsid w:val="001C2134"/>
    <w:rsid w:val="001C4F86"/>
    <w:rsid w:val="001D2B2C"/>
    <w:rsid w:val="001D601A"/>
    <w:rsid w:val="001D77C3"/>
    <w:rsid w:val="001E143A"/>
    <w:rsid w:val="001E2B7F"/>
    <w:rsid w:val="001E4014"/>
    <w:rsid w:val="001E6027"/>
    <w:rsid w:val="001E7E85"/>
    <w:rsid w:val="001F049D"/>
    <w:rsid w:val="001F0668"/>
    <w:rsid w:val="001F34EE"/>
    <w:rsid w:val="001F567A"/>
    <w:rsid w:val="001F5CFD"/>
    <w:rsid w:val="002013F4"/>
    <w:rsid w:val="00202CCD"/>
    <w:rsid w:val="0020408A"/>
    <w:rsid w:val="00205EEF"/>
    <w:rsid w:val="0021331F"/>
    <w:rsid w:val="00226C72"/>
    <w:rsid w:val="00231934"/>
    <w:rsid w:val="00233C1C"/>
    <w:rsid w:val="00241B91"/>
    <w:rsid w:val="00241E61"/>
    <w:rsid w:val="00242838"/>
    <w:rsid w:val="002470DC"/>
    <w:rsid w:val="00250E39"/>
    <w:rsid w:val="00252E2F"/>
    <w:rsid w:val="00257A0B"/>
    <w:rsid w:val="00260FCD"/>
    <w:rsid w:val="002619BD"/>
    <w:rsid w:val="00267801"/>
    <w:rsid w:val="0029056F"/>
    <w:rsid w:val="00296491"/>
    <w:rsid w:val="002A11EF"/>
    <w:rsid w:val="002A5767"/>
    <w:rsid w:val="002D355C"/>
    <w:rsid w:val="002D4811"/>
    <w:rsid w:val="002D61EF"/>
    <w:rsid w:val="002E55A4"/>
    <w:rsid w:val="002E735A"/>
    <w:rsid w:val="002F2F19"/>
    <w:rsid w:val="00303374"/>
    <w:rsid w:val="0030388D"/>
    <w:rsid w:val="00303987"/>
    <w:rsid w:val="00310BC0"/>
    <w:rsid w:val="0031446A"/>
    <w:rsid w:val="003152D8"/>
    <w:rsid w:val="0031698D"/>
    <w:rsid w:val="00326D7C"/>
    <w:rsid w:val="00335781"/>
    <w:rsid w:val="0033679A"/>
    <w:rsid w:val="003404A9"/>
    <w:rsid w:val="00342293"/>
    <w:rsid w:val="00344DBD"/>
    <w:rsid w:val="0034510C"/>
    <w:rsid w:val="00347104"/>
    <w:rsid w:val="003513AA"/>
    <w:rsid w:val="00352580"/>
    <w:rsid w:val="0035449B"/>
    <w:rsid w:val="00357232"/>
    <w:rsid w:val="003639D0"/>
    <w:rsid w:val="00364A30"/>
    <w:rsid w:val="00364C88"/>
    <w:rsid w:val="00367231"/>
    <w:rsid w:val="00380AC3"/>
    <w:rsid w:val="00382770"/>
    <w:rsid w:val="00383131"/>
    <w:rsid w:val="003840B8"/>
    <w:rsid w:val="00384663"/>
    <w:rsid w:val="00391025"/>
    <w:rsid w:val="003939A5"/>
    <w:rsid w:val="00395935"/>
    <w:rsid w:val="003A0C09"/>
    <w:rsid w:val="003A2942"/>
    <w:rsid w:val="003A6905"/>
    <w:rsid w:val="003A7C96"/>
    <w:rsid w:val="003B0F2E"/>
    <w:rsid w:val="003B1370"/>
    <w:rsid w:val="003B1743"/>
    <w:rsid w:val="003C0EB0"/>
    <w:rsid w:val="003C5423"/>
    <w:rsid w:val="003C6758"/>
    <w:rsid w:val="003D2442"/>
    <w:rsid w:val="003D3543"/>
    <w:rsid w:val="003D38D7"/>
    <w:rsid w:val="003D7750"/>
    <w:rsid w:val="003D779E"/>
    <w:rsid w:val="003F263F"/>
    <w:rsid w:val="003F4483"/>
    <w:rsid w:val="003F6CB9"/>
    <w:rsid w:val="0040120E"/>
    <w:rsid w:val="00407C93"/>
    <w:rsid w:val="00410132"/>
    <w:rsid w:val="00411C4D"/>
    <w:rsid w:val="00414F58"/>
    <w:rsid w:val="00420692"/>
    <w:rsid w:val="00422C1B"/>
    <w:rsid w:val="00444DD2"/>
    <w:rsid w:val="0045481A"/>
    <w:rsid w:val="004560B2"/>
    <w:rsid w:val="00463724"/>
    <w:rsid w:val="00485028"/>
    <w:rsid w:val="004941AC"/>
    <w:rsid w:val="004A6DB4"/>
    <w:rsid w:val="004B3013"/>
    <w:rsid w:val="004B3353"/>
    <w:rsid w:val="004B4C7F"/>
    <w:rsid w:val="004B53C9"/>
    <w:rsid w:val="004B56CE"/>
    <w:rsid w:val="004B5DDF"/>
    <w:rsid w:val="004C037F"/>
    <w:rsid w:val="004C1884"/>
    <w:rsid w:val="004C37A8"/>
    <w:rsid w:val="004D4A32"/>
    <w:rsid w:val="004D563A"/>
    <w:rsid w:val="004D7BF2"/>
    <w:rsid w:val="004E2C99"/>
    <w:rsid w:val="004E4061"/>
    <w:rsid w:val="004F79F2"/>
    <w:rsid w:val="0050554E"/>
    <w:rsid w:val="00505789"/>
    <w:rsid w:val="0050668C"/>
    <w:rsid w:val="0051506D"/>
    <w:rsid w:val="00520654"/>
    <w:rsid w:val="00521198"/>
    <w:rsid w:val="00521C44"/>
    <w:rsid w:val="00522D17"/>
    <w:rsid w:val="005234D5"/>
    <w:rsid w:val="00524E8D"/>
    <w:rsid w:val="005259E6"/>
    <w:rsid w:val="00526144"/>
    <w:rsid w:val="005276BD"/>
    <w:rsid w:val="00527CA2"/>
    <w:rsid w:val="00543C57"/>
    <w:rsid w:val="005519AB"/>
    <w:rsid w:val="00556447"/>
    <w:rsid w:val="00561385"/>
    <w:rsid w:val="005625EB"/>
    <w:rsid w:val="0056280A"/>
    <w:rsid w:val="00563BAB"/>
    <w:rsid w:val="0056453C"/>
    <w:rsid w:val="005658F7"/>
    <w:rsid w:val="00567B83"/>
    <w:rsid w:val="00570DD8"/>
    <w:rsid w:val="00572B35"/>
    <w:rsid w:val="00572DBC"/>
    <w:rsid w:val="00572F3F"/>
    <w:rsid w:val="00575181"/>
    <w:rsid w:val="00581DF9"/>
    <w:rsid w:val="005823F5"/>
    <w:rsid w:val="005838CA"/>
    <w:rsid w:val="0058459D"/>
    <w:rsid w:val="00584B9C"/>
    <w:rsid w:val="00586439"/>
    <w:rsid w:val="0058701A"/>
    <w:rsid w:val="0059202F"/>
    <w:rsid w:val="005941F3"/>
    <w:rsid w:val="00594CBC"/>
    <w:rsid w:val="0059656D"/>
    <w:rsid w:val="005A0D61"/>
    <w:rsid w:val="005A21A0"/>
    <w:rsid w:val="005A29F3"/>
    <w:rsid w:val="005A2FBB"/>
    <w:rsid w:val="005A379E"/>
    <w:rsid w:val="005A3E2F"/>
    <w:rsid w:val="005B4D4A"/>
    <w:rsid w:val="005B777B"/>
    <w:rsid w:val="005B7A45"/>
    <w:rsid w:val="005B7A81"/>
    <w:rsid w:val="005C02CC"/>
    <w:rsid w:val="005C0C31"/>
    <w:rsid w:val="005C1232"/>
    <w:rsid w:val="005C1DB4"/>
    <w:rsid w:val="005D05F3"/>
    <w:rsid w:val="005D589D"/>
    <w:rsid w:val="005D6CA0"/>
    <w:rsid w:val="005E3A64"/>
    <w:rsid w:val="005E3D95"/>
    <w:rsid w:val="005F60BF"/>
    <w:rsid w:val="005F61A2"/>
    <w:rsid w:val="00602B13"/>
    <w:rsid w:val="00602B78"/>
    <w:rsid w:val="00606A6D"/>
    <w:rsid w:val="00610A36"/>
    <w:rsid w:val="00613805"/>
    <w:rsid w:val="006255D9"/>
    <w:rsid w:val="00625917"/>
    <w:rsid w:val="00626183"/>
    <w:rsid w:val="006404BC"/>
    <w:rsid w:val="00640B02"/>
    <w:rsid w:val="00640DF3"/>
    <w:rsid w:val="0064379D"/>
    <w:rsid w:val="00644F9F"/>
    <w:rsid w:val="00653475"/>
    <w:rsid w:val="00655EE2"/>
    <w:rsid w:val="00665FAA"/>
    <w:rsid w:val="00670E3F"/>
    <w:rsid w:val="00674A34"/>
    <w:rsid w:val="00684AD9"/>
    <w:rsid w:val="00686789"/>
    <w:rsid w:val="006868C3"/>
    <w:rsid w:val="00686945"/>
    <w:rsid w:val="00692154"/>
    <w:rsid w:val="0069310E"/>
    <w:rsid w:val="00693F7C"/>
    <w:rsid w:val="00696E00"/>
    <w:rsid w:val="006A1C59"/>
    <w:rsid w:val="006A1F67"/>
    <w:rsid w:val="006A2EA7"/>
    <w:rsid w:val="006B2891"/>
    <w:rsid w:val="006B466C"/>
    <w:rsid w:val="006C4704"/>
    <w:rsid w:val="006D05F6"/>
    <w:rsid w:val="006D24D0"/>
    <w:rsid w:val="006D344F"/>
    <w:rsid w:val="006E1C75"/>
    <w:rsid w:val="006E3D97"/>
    <w:rsid w:val="006E4811"/>
    <w:rsid w:val="006E7426"/>
    <w:rsid w:val="006F0FCD"/>
    <w:rsid w:val="006F20FD"/>
    <w:rsid w:val="006F293D"/>
    <w:rsid w:val="006F4F09"/>
    <w:rsid w:val="0070117D"/>
    <w:rsid w:val="007025F2"/>
    <w:rsid w:val="007027C6"/>
    <w:rsid w:val="00707915"/>
    <w:rsid w:val="0071047C"/>
    <w:rsid w:val="00710654"/>
    <w:rsid w:val="00712565"/>
    <w:rsid w:val="00717549"/>
    <w:rsid w:val="007219FD"/>
    <w:rsid w:val="00724B94"/>
    <w:rsid w:val="0072737F"/>
    <w:rsid w:val="00727AF3"/>
    <w:rsid w:val="0073505D"/>
    <w:rsid w:val="00735E87"/>
    <w:rsid w:val="00737822"/>
    <w:rsid w:val="00741EDE"/>
    <w:rsid w:val="00752AE2"/>
    <w:rsid w:val="0075468C"/>
    <w:rsid w:val="007566CD"/>
    <w:rsid w:val="0076012D"/>
    <w:rsid w:val="00761F1B"/>
    <w:rsid w:val="0077540E"/>
    <w:rsid w:val="00777757"/>
    <w:rsid w:val="00780801"/>
    <w:rsid w:val="00783839"/>
    <w:rsid w:val="00783903"/>
    <w:rsid w:val="00784366"/>
    <w:rsid w:val="00785061"/>
    <w:rsid w:val="00785469"/>
    <w:rsid w:val="00785AEC"/>
    <w:rsid w:val="00785EA8"/>
    <w:rsid w:val="007874A4"/>
    <w:rsid w:val="007900C5"/>
    <w:rsid w:val="00790A42"/>
    <w:rsid w:val="0079496A"/>
    <w:rsid w:val="007961E0"/>
    <w:rsid w:val="007A09BA"/>
    <w:rsid w:val="007A210C"/>
    <w:rsid w:val="007A2C02"/>
    <w:rsid w:val="007A6F2E"/>
    <w:rsid w:val="007B3107"/>
    <w:rsid w:val="007B598D"/>
    <w:rsid w:val="007C3BE6"/>
    <w:rsid w:val="007D1835"/>
    <w:rsid w:val="007D43F4"/>
    <w:rsid w:val="007E0383"/>
    <w:rsid w:val="007E4C5B"/>
    <w:rsid w:val="007F5A9A"/>
    <w:rsid w:val="007F6DDB"/>
    <w:rsid w:val="0080013F"/>
    <w:rsid w:val="008011C6"/>
    <w:rsid w:val="0080133F"/>
    <w:rsid w:val="00807262"/>
    <w:rsid w:val="00817F7B"/>
    <w:rsid w:val="0082109B"/>
    <w:rsid w:val="00823059"/>
    <w:rsid w:val="008343E0"/>
    <w:rsid w:val="008377D4"/>
    <w:rsid w:val="00837B68"/>
    <w:rsid w:val="008401C4"/>
    <w:rsid w:val="008528DC"/>
    <w:rsid w:val="00853CB8"/>
    <w:rsid w:val="00854C51"/>
    <w:rsid w:val="008571DE"/>
    <w:rsid w:val="00862182"/>
    <w:rsid w:val="00865159"/>
    <w:rsid w:val="00865720"/>
    <w:rsid w:val="008702E6"/>
    <w:rsid w:val="008702EE"/>
    <w:rsid w:val="00880F8A"/>
    <w:rsid w:val="008A4786"/>
    <w:rsid w:val="008A67A7"/>
    <w:rsid w:val="008B0332"/>
    <w:rsid w:val="008B2A11"/>
    <w:rsid w:val="008B3A22"/>
    <w:rsid w:val="008B52A6"/>
    <w:rsid w:val="008B669B"/>
    <w:rsid w:val="008C39B7"/>
    <w:rsid w:val="008C3F03"/>
    <w:rsid w:val="008D0890"/>
    <w:rsid w:val="008D602A"/>
    <w:rsid w:val="008E546A"/>
    <w:rsid w:val="008E5DE3"/>
    <w:rsid w:val="008E6628"/>
    <w:rsid w:val="008F0B10"/>
    <w:rsid w:val="008F4808"/>
    <w:rsid w:val="008F52A2"/>
    <w:rsid w:val="008F5852"/>
    <w:rsid w:val="00900FA4"/>
    <w:rsid w:val="00902053"/>
    <w:rsid w:val="009025C0"/>
    <w:rsid w:val="00916CD2"/>
    <w:rsid w:val="00926BE3"/>
    <w:rsid w:val="00930C42"/>
    <w:rsid w:val="009319AC"/>
    <w:rsid w:val="00931A2D"/>
    <w:rsid w:val="00943A94"/>
    <w:rsid w:val="009455BF"/>
    <w:rsid w:val="009469E2"/>
    <w:rsid w:val="009471FD"/>
    <w:rsid w:val="0094739B"/>
    <w:rsid w:val="00950B2B"/>
    <w:rsid w:val="00951FB2"/>
    <w:rsid w:val="0095778D"/>
    <w:rsid w:val="009619CE"/>
    <w:rsid w:val="00961DE2"/>
    <w:rsid w:val="00962EE1"/>
    <w:rsid w:val="0096360A"/>
    <w:rsid w:val="009646CA"/>
    <w:rsid w:val="00966C19"/>
    <w:rsid w:val="00970C6B"/>
    <w:rsid w:val="009715D9"/>
    <w:rsid w:val="00972E6A"/>
    <w:rsid w:val="00980E41"/>
    <w:rsid w:val="00981D91"/>
    <w:rsid w:val="009832E3"/>
    <w:rsid w:val="00984B39"/>
    <w:rsid w:val="0098525E"/>
    <w:rsid w:val="00986D2C"/>
    <w:rsid w:val="00994DFE"/>
    <w:rsid w:val="009A007F"/>
    <w:rsid w:val="009A035F"/>
    <w:rsid w:val="009A0A0A"/>
    <w:rsid w:val="009A0BD5"/>
    <w:rsid w:val="009B197E"/>
    <w:rsid w:val="009B2E50"/>
    <w:rsid w:val="009B5C8E"/>
    <w:rsid w:val="009C0B06"/>
    <w:rsid w:val="009C13D3"/>
    <w:rsid w:val="009D1652"/>
    <w:rsid w:val="009D4DA1"/>
    <w:rsid w:val="009D53DD"/>
    <w:rsid w:val="009E2BF9"/>
    <w:rsid w:val="009E690C"/>
    <w:rsid w:val="009F5370"/>
    <w:rsid w:val="009F6B29"/>
    <w:rsid w:val="00A00BB6"/>
    <w:rsid w:val="00A04CDB"/>
    <w:rsid w:val="00A12070"/>
    <w:rsid w:val="00A128F6"/>
    <w:rsid w:val="00A149A5"/>
    <w:rsid w:val="00A2100F"/>
    <w:rsid w:val="00A24EF4"/>
    <w:rsid w:val="00A357BC"/>
    <w:rsid w:val="00A500DA"/>
    <w:rsid w:val="00A50C49"/>
    <w:rsid w:val="00A63C53"/>
    <w:rsid w:val="00A641DE"/>
    <w:rsid w:val="00A77679"/>
    <w:rsid w:val="00A82C10"/>
    <w:rsid w:val="00A857A2"/>
    <w:rsid w:val="00A860B3"/>
    <w:rsid w:val="00A86223"/>
    <w:rsid w:val="00A87027"/>
    <w:rsid w:val="00A87A47"/>
    <w:rsid w:val="00A905F4"/>
    <w:rsid w:val="00A9126F"/>
    <w:rsid w:val="00A923C2"/>
    <w:rsid w:val="00A92465"/>
    <w:rsid w:val="00A95811"/>
    <w:rsid w:val="00AA1CB3"/>
    <w:rsid w:val="00AA295C"/>
    <w:rsid w:val="00AA3AFD"/>
    <w:rsid w:val="00AA4649"/>
    <w:rsid w:val="00AA504D"/>
    <w:rsid w:val="00AB0ACB"/>
    <w:rsid w:val="00AB1A8A"/>
    <w:rsid w:val="00AB2586"/>
    <w:rsid w:val="00AB7B1A"/>
    <w:rsid w:val="00AC1B78"/>
    <w:rsid w:val="00AC5B15"/>
    <w:rsid w:val="00AD0C13"/>
    <w:rsid w:val="00AD2CB8"/>
    <w:rsid w:val="00AD4946"/>
    <w:rsid w:val="00AD63B0"/>
    <w:rsid w:val="00AF1BE5"/>
    <w:rsid w:val="00AF2E47"/>
    <w:rsid w:val="00AF4C03"/>
    <w:rsid w:val="00AF58FE"/>
    <w:rsid w:val="00B008D3"/>
    <w:rsid w:val="00B04E84"/>
    <w:rsid w:val="00B05EDD"/>
    <w:rsid w:val="00B07D4F"/>
    <w:rsid w:val="00B164A5"/>
    <w:rsid w:val="00B16F7D"/>
    <w:rsid w:val="00B2162C"/>
    <w:rsid w:val="00B21949"/>
    <w:rsid w:val="00B23D8A"/>
    <w:rsid w:val="00B31CD9"/>
    <w:rsid w:val="00B3286C"/>
    <w:rsid w:val="00B37239"/>
    <w:rsid w:val="00B37EBA"/>
    <w:rsid w:val="00B4183F"/>
    <w:rsid w:val="00B42AAB"/>
    <w:rsid w:val="00B44A56"/>
    <w:rsid w:val="00B46C38"/>
    <w:rsid w:val="00B505EC"/>
    <w:rsid w:val="00B53C8F"/>
    <w:rsid w:val="00B5461A"/>
    <w:rsid w:val="00B54E10"/>
    <w:rsid w:val="00B66F5D"/>
    <w:rsid w:val="00B741D2"/>
    <w:rsid w:val="00B7699C"/>
    <w:rsid w:val="00B81B7D"/>
    <w:rsid w:val="00B8279C"/>
    <w:rsid w:val="00B860A8"/>
    <w:rsid w:val="00BA0BAC"/>
    <w:rsid w:val="00BA34DD"/>
    <w:rsid w:val="00BC169B"/>
    <w:rsid w:val="00BC6460"/>
    <w:rsid w:val="00BD0841"/>
    <w:rsid w:val="00BD29B4"/>
    <w:rsid w:val="00BE0490"/>
    <w:rsid w:val="00BE3589"/>
    <w:rsid w:val="00BE500D"/>
    <w:rsid w:val="00BE77B2"/>
    <w:rsid w:val="00BF3414"/>
    <w:rsid w:val="00C00FFE"/>
    <w:rsid w:val="00C04719"/>
    <w:rsid w:val="00C107D2"/>
    <w:rsid w:val="00C15635"/>
    <w:rsid w:val="00C17EE4"/>
    <w:rsid w:val="00C2632B"/>
    <w:rsid w:val="00C34CB5"/>
    <w:rsid w:val="00C352A4"/>
    <w:rsid w:val="00C373B4"/>
    <w:rsid w:val="00C374B5"/>
    <w:rsid w:val="00C41078"/>
    <w:rsid w:val="00C44C74"/>
    <w:rsid w:val="00C4719D"/>
    <w:rsid w:val="00C471D5"/>
    <w:rsid w:val="00C47FCF"/>
    <w:rsid w:val="00C5033E"/>
    <w:rsid w:val="00C510D0"/>
    <w:rsid w:val="00C51136"/>
    <w:rsid w:val="00C564F0"/>
    <w:rsid w:val="00C57585"/>
    <w:rsid w:val="00C633EA"/>
    <w:rsid w:val="00C66FC7"/>
    <w:rsid w:val="00C72568"/>
    <w:rsid w:val="00C741E5"/>
    <w:rsid w:val="00C74A52"/>
    <w:rsid w:val="00C87380"/>
    <w:rsid w:val="00C902DC"/>
    <w:rsid w:val="00C90B0E"/>
    <w:rsid w:val="00C96F33"/>
    <w:rsid w:val="00CA31A2"/>
    <w:rsid w:val="00CA3A27"/>
    <w:rsid w:val="00CA4D5A"/>
    <w:rsid w:val="00CA520B"/>
    <w:rsid w:val="00CB293B"/>
    <w:rsid w:val="00CD3B36"/>
    <w:rsid w:val="00CD6BDE"/>
    <w:rsid w:val="00CE0485"/>
    <w:rsid w:val="00CE41CB"/>
    <w:rsid w:val="00CE66A7"/>
    <w:rsid w:val="00CF19E3"/>
    <w:rsid w:val="00CF3ACC"/>
    <w:rsid w:val="00CF780C"/>
    <w:rsid w:val="00D028EB"/>
    <w:rsid w:val="00D04B17"/>
    <w:rsid w:val="00D06616"/>
    <w:rsid w:val="00D13849"/>
    <w:rsid w:val="00D14D39"/>
    <w:rsid w:val="00D17A32"/>
    <w:rsid w:val="00D22647"/>
    <w:rsid w:val="00D22CCE"/>
    <w:rsid w:val="00D25463"/>
    <w:rsid w:val="00D27907"/>
    <w:rsid w:val="00D27BE7"/>
    <w:rsid w:val="00D31A8D"/>
    <w:rsid w:val="00D31AC4"/>
    <w:rsid w:val="00D3221E"/>
    <w:rsid w:val="00D34F0B"/>
    <w:rsid w:val="00D37F47"/>
    <w:rsid w:val="00D41A4A"/>
    <w:rsid w:val="00D4223A"/>
    <w:rsid w:val="00D5532C"/>
    <w:rsid w:val="00D57696"/>
    <w:rsid w:val="00D60B1D"/>
    <w:rsid w:val="00D64423"/>
    <w:rsid w:val="00D6464D"/>
    <w:rsid w:val="00D65EE6"/>
    <w:rsid w:val="00D6799D"/>
    <w:rsid w:val="00D72C13"/>
    <w:rsid w:val="00D74B0D"/>
    <w:rsid w:val="00D768B9"/>
    <w:rsid w:val="00D80557"/>
    <w:rsid w:val="00D823E2"/>
    <w:rsid w:val="00D91DA9"/>
    <w:rsid w:val="00D92BD9"/>
    <w:rsid w:val="00D93729"/>
    <w:rsid w:val="00D94340"/>
    <w:rsid w:val="00D94677"/>
    <w:rsid w:val="00DA27C3"/>
    <w:rsid w:val="00DA4A44"/>
    <w:rsid w:val="00DA4FA6"/>
    <w:rsid w:val="00DB0260"/>
    <w:rsid w:val="00DB1BE3"/>
    <w:rsid w:val="00DB39E8"/>
    <w:rsid w:val="00DC0331"/>
    <w:rsid w:val="00DC1FCE"/>
    <w:rsid w:val="00DC679B"/>
    <w:rsid w:val="00DD2898"/>
    <w:rsid w:val="00DD69D6"/>
    <w:rsid w:val="00DE017E"/>
    <w:rsid w:val="00DE0D2A"/>
    <w:rsid w:val="00DE5B46"/>
    <w:rsid w:val="00DE6710"/>
    <w:rsid w:val="00DF2B6A"/>
    <w:rsid w:val="00DF69FC"/>
    <w:rsid w:val="00DF7F31"/>
    <w:rsid w:val="00E1020B"/>
    <w:rsid w:val="00E106D1"/>
    <w:rsid w:val="00E2556E"/>
    <w:rsid w:val="00E255EE"/>
    <w:rsid w:val="00E269E0"/>
    <w:rsid w:val="00E26E96"/>
    <w:rsid w:val="00E2785C"/>
    <w:rsid w:val="00E27E88"/>
    <w:rsid w:val="00E32235"/>
    <w:rsid w:val="00E3302B"/>
    <w:rsid w:val="00E34729"/>
    <w:rsid w:val="00E365BE"/>
    <w:rsid w:val="00E37D4C"/>
    <w:rsid w:val="00E42417"/>
    <w:rsid w:val="00E521C8"/>
    <w:rsid w:val="00E52F84"/>
    <w:rsid w:val="00E538E6"/>
    <w:rsid w:val="00E557AC"/>
    <w:rsid w:val="00E6458A"/>
    <w:rsid w:val="00E66208"/>
    <w:rsid w:val="00E67D55"/>
    <w:rsid w:val="00E67F24"/>
    <w:rsid w:val="00E73763"/>
    <w:rsid w:val="00E86161"/>
    <w:rsid w:val="00E912D1"/>
    <w:rsid w:val="00E9523E"/>
    <w:rsid w:val="00EA6426"/>
    <w:rsid w:val="00EA6B0C"/>
    <w:rsid w:val="00EC0F4F"/>
    <w:rsid w:val="00EC2BA6"/>
    <w:rsid w:val="00ED43FC"/>
    <w:rsid w:val="00ED6170"/>
    <w:rsid w:val="00ED7520"/>
    <w:rsid w:val="00EE21DF"/>
    <w:rsid w:val="00EE41CE"/>
    <w:rsid w:val="00EE4990"/>
    <w:rsid w:val="00EE525F"/>
    <w:rsid w:val="00EF63ED"/>
    <w:rsid w:val="00F00EE6"/>
    <w:rsid w:val="00F0138E"/>
    <w:rsid w:val="00F02BA0"/>
    <w:rsid w:val="00F13490"/>
    <w:rsid w:val="00F13F07"/>
    <w:rsid w:val="00F158E1"/>
    <w:rsid w:val="00F1711F"/>
    <w:rsid w:val="00F20047"/>
    <w:rsid w:val="00F23844"/>
    <w:rsid w:val="00F24174"/>
    <w:rsid w:val="00F4140E"/>
    <w:rsid w:val="00F41561"/>
    <w:rsid w:val="00F435F5"/>
    <w:rsid w:val="00F43A97"/>
    <w:rsid w:val="00F43FEC"/>
    <w:rsid w:val="00F46573"/>
    <w:rsid w:val="00F529F9"/>
    <w:rsid w:val="00F53A43"/>
    <w:rsid w:val="00F56BC5"/>
    <w:rsid w:val="00F56E55"/>
    <w:rsid w:val="00F60B2E"/>
    <w:rsid w:val="00F7355A"/>
    <w:rsid w:val="00F74372"/>
    <w:rsid w:val="00F76E93"/>
    <w:rsid w:val="00F845E6"/>
    <w:rsid w:val="00F86B48"/>
    <w:rsid w:val="00F86CB2"/>
    <w:rsid w:val="00F87B06"/>
    <w:rsid w:val="00F96A2B"/>
    <w:rsid w:val="00FB0322"/>
    <w:rsid w:val="00FB124B"/>
    <w:rsid w:val="00FB49E4"/>
    <w:rsid w:val="00FB5228"/>
    <w:rsid w:val="00FB5414"/>
    <w:rsid w:val="00FC2090"/>
    <w:rsid w:val="00FC27A3"/>
    <w:rsid w:val="00FC6CAF"/>
    <w:rsid w:val="00FE2D3A"/>
    <w:rsid w:val="00FE3871"/>
    <w:rsid w:val="00FE3C83"/>
    <w:rsid w:val="00FE6DB5"/>
    <w:rsid w:val="00FF0781"/>
    <w:rsid w:val="00FF194F"/>
    <w:rsid w:val="00FF19CA"/>
    <w:rsid w:val="00FF2025"/>
    <w:rsid w:val="00FF31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F250456"/>
  <w15:docId w15:val="{E446F12A-4330-47BB-81CF-9C2C03389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6DDB"/>
    <w:rPr>
      <w:rFonts w:ascii="Times" w:eastAsia="Times" w:hAnsi="Times"/>
      <w:sz w:val="24"/>
      <w:lang w:val="en-US" w:eastAsia="en-US"/>
    </w:rPr>
  </w:style>
  <w:style w:type="paragraph" w:styleId="Heading1">
    <w:name w:val="heading 1"/>
    <w:basedOn w:val="Normal"/>
    <w:next w:val="Normal"/>
    <w:qFormat/>
    <w:pPr>
      <w:keepNext/>
      <w:jc w:val="both"/>
      <w:outlineLvl w:val="0"/>
    </w:pPr>
    <w:rPr>
      <w:rFonts w:ascii="Arial" w:hAnsi="Arial"/>
      <w:sz w:val="22"/>
      <w:u w:val="single"/>
    </w:rPr>
  </w:style>
  <w:style w:type="paragraph" w:styleId="Heading2">
    <w:name w:val="heading 2"/>
    <w:basedOn w:val="Normal"/>
    <w:next w:val="Normal"/>
    <w:link w:val="Heading2Char"/>
    <w:qFormat/>
    <w:pPr>
      <w:keepNext/>
      <w:widowControl w:val="0"/>
      <w:spacing w:before="480" w:after="240"/>
      <w:outlineLvl w:val="1"/>
    </w:pPr>
    <w:rPr>
      <w:rFonts w:ascii="Garamond" w:hAnsi="Garamond"/>
      <w:b/>
      <w:caps/>
      <w:sz w:val="32"/>
    </w:rPr>
  </w:style>
  <w:style w:type="paragraph" w:styleId="Heading3">
    <w:name w:val="heading 3"/>
    <w:basedOn w:val="Normal"/>
    <w:next w:val="Normal"/>
    <w:link w:val="Heading3Char"/>
    <w:qFormat/>
    <w:rsid w:val="0082109B"/>
    <w:pPr>
      <w:keepNext/>
      <w:spacing w:before="240" w:after="60"/>
      <w:outlineLvl w:val="2"/>
    </w:pPr>
    <w:rPr>
      <w:rFonts w:ascii="Arial" w:hAnsi="Arial" w:cs="Arial"/>
      <w:b/>
      <w:bCs/>
      <w:sz w:val="26"/>
      <w:szCs w:val="26"/>
    </w:rPr>
  </w:style>
  <w:style w:type="paragraph" w:styleId="Heading4">
    <w:name w:val="heading 4"/>
    <w:basedOn w:val="Normal"/>
    <w:next w:val="Normal"/>
    <w:qFormat/>
    <w:rsid w:val="00D4223A"/>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D4223A"/>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pPr>
      <w:jc w:val="center"/>
    </w:pPr>
    <w:rPr>
      <w:rFonts w:ascii="Arial" w:hAnsi="Arial"/>
      <w:b/>
      <w:sz w:val="28"/>
    </w:r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rPr>
      <w:color w:val="800080"/>
      <w:u w:val="single"/>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sz w:val="20"/>
    </w:rPr>
  </w:style>
  <w:style w:type="paragraph" w:styleId="PlainText">
    <w:name w:val="Plain Text"/>
    <w:basedOn w:val="Normal"/>
    <w:rsid w:val="000F7B31"/>
    <w:pPr>
      <w:spacing w:before="100" w:beforeAutospacing="1" w:after="100" w:afterAutospacing="1"/>
    </w:pPr>
    <w:rPr>
      <w:rFonts w:ascii="Times New Roman" w:eastAsia="Times New Roman" w:hAnsi="Times New Roman"/>
      <w:szCs w:val="24"/>
      <w:lang w:val="en-GB" w:eastAsia="en-GB"/>
    </w:rPr>
  </w:style>
  <w:style w:type="paragraph" w:styleId="BodyText2">
    <w:name w:val="Body Text 2"/>
    <w:basedOn w:val="Normal"/>
    <w:rsid w:val="00D4223A"/>
    <w:pPr>
      <w:spacing w:after="120" w:line="480" w:lineRule="auto"/>
    </w:pPr>
  </w:style>
  <w:style w:type="paragraph" w:styleId="ListParagraph">
    <w:name w:val="List Paragraph"/>
    <w:basedOn w:val="Normal"/>
    <w:uiPriority w:val="34"/>
    <w:unhideWhenUsed/>
    <w:qFormat/>
    <w:rsid w:val="008E5DE3"/>
    <w:pPr>
      <w:ind w:left="720"/>
      <w:contextualSpacing/>
      <w:jc w:val="both"/>
    </w:pPr>
    <w:rPr>
      <w:rFonts w:asciiTheme="minorHAnsi" w:eastAsiaTheme="minorHAnsi" w:hAnsiTheme="minorHAnsi" w:cstheme="minorBidi"/>
      <w:sz w:val="22"/>
      <w:szCs w:val="22"/>
      <w:lang w:val="en-GB"/>
    </w:rPr>
  </w:style>
  <w:style w:type="character" w:styleId="FootnoteReference">
    <w:name w:val="footnote reference"/>
    <w:basedOn w:val="DefaultParagraphFont"/>
    <w:uiPriority w:val="1"/>
    <w:qFormat/>
    <w:rsid w:val="008E5DE3"/>
    <w:rPr>
      <w:vertAlign w:val="superscript"/>
    </w:rPr>
  </w:style>
  <w:style w:type="paragraph" w:styleId="FootnoteText">
    <w:name w:val="footnote text"/>
    <w:basedOn w:val="Normal"/>
    <w:link w:val="FootnoteTextChar"/>
    <w:uiPriority w:val="1"/>
    <w:qFormat/>
    <w:rsid w:val="008E5DE3"/>
    <w:rPr>
      <w:rFonts w:asciiTheme="minorHAnsi" w:eastAsiaTheme="minorHAnsi" w:hAnsiTheme="minorHAnsi" w:cstheme="minorBidi"/>
      <w:sz w:val="18"/>
      <w:szCs w:val="22"/>
      <w:lang w:val="en-GB" w:bidi="en-US"/>
    </w:rPr>
  </w:style>
  <w:style w:type="character" w:customStyle="1" w:styleId="FootnoteTextChar">
    <w:name w:val="Footnote Text Char"/>
    <w:basedOn w:val="DefaultParagraphFont"/>
    <w:link w:val="FootnoteText"/>
    <w:uiPriority w:val="1"/>
    <w:rsid w:val="008E5DE3"/>
    <w:rPr>
      <w:rFonts w:asciiTheme="minorHAnsi" w:eastAsiaTheme="minorHAnsi" w:hAnsiTheme="minorHAnsi" w:cstheme="minorBidi"/>
      <w:sz w:val="18"/>
      <w:szCs w:val="22"/>
      <w:lang w:val="en-GB" w:eastAsia="en-US" w:bidi="en-US"/>
    </w:rPr>
  </w:style>
  <w:style w:type="table" w:styleId="TableGrid">
    <w:name w:val="Table Grid"/>
    <w:basedOn w:val="TableNormal"/>
    <w:uiPriority w:val="39"/>
    <w:rsid w:val="008E5DE3"/>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Head">
    <w:name w:val="Main Head"/>
    <w:basedOn w:val="Normal"/>
    <w:semiHidden/>
    <w:rsid w:val="008377D4"/>
    <w:pPr>
      <w:spacing w:after="120" w:line="720" w:lineRule="exact"/>
    </w:pPr>
    <w:rPr>
      <w:rFonts w:ascii="AvantGarde Bk BT" w:eastAsia="Times New Roman" w:hAnsi="AvantGarde Bk BT"/>
      <w:b/>
      <w:color w:val="002F58"/>
      <w:sz w:val="60"/>
      <w:szCs w:val="22"/>
      <w:lang w:val="en-ZA"/>
    </w:rPr>
  </w:style>
  <w:style w:type="character" w:customStyle="1" w:styleId="FooterChar">
    <w:name w:val="Footer Char"/>
    <w:basedOn w:val="DefaultParagraphFont"/>
    <w:link w:val="Footer"/>
    <w:uiPriority w:val="99"/>
    <w:rsid w:val="009B2E50"/>
    <w:rPr>
      <w:rFonts w:ascii="Times" w:eastAsia="Times" w:hAnsi="Times"/>
      <w:sz w:val="24"/>
      <w:lang w:val="en-US" w:eastAsia="en-US"/>
    </w:rPr>
  </w:style>
  <w:style w:type="paragraph" w:styleId="HTMLPreformatted">
    <w:name w:val="HTML Preformatted"/>
    <w:basedOn w:val="Normal"/>
    <w:link w:val="HTMLPreformattedChar"/>
    <w:uiPriority w:val="99"/>
    <w:unhideWhenUsed/>
    <w:rsid w:val="00761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lang w:val="en-GB" w:eastAsia="en-GB"/>
    </w:rPr>
  </w:style>
  <w:style w:type="character" w:customStyle="1" w:styleId="HTMLPreformattedChar">
    <w:name w:val="HTML Preformatted Char"/>
    <w:basedOn w:val="DefaultParagraphFont"/>
    <w:link w:val="HTMLPreformatted"/>
    <w:uiPriority w:val="99"/>
    <w:rsid w:val="00761F1B"/>
    <w:rPr>
      <w:rFonts w:ascii="Courier New" w:eastAsiaTheme="minorHAnsi" w:hAnsi="Courier New" w:cs="Courier New"/>
      <w:lang w:val="en-GB" w:eastAsia="en-GB"/>
    </w:rPr>
  </w:style>
  <w:style w:type="paragraph" w:customStyle="1" w:styleId="tabletext">
    <w:name w:val="table text"/>
    <w:basedOn w:val="Normal"/>
    <w:uiPriority w:val="99"/>
    <w:rsid w:val="0029056F"/>
    <w:pPr>
      <w:spacing w:before="60"/>
    </w:pPr>
    <w:rPr>
      <w:rFonts w:ascii="Palatino Linotype" w:eastAsia="Times New Roman" w:hAnsi="Palatino Linotype"/>
      <w:sz w:val="18"/>
      <w:szCs w:val="22"/>
      <w:lang w:val="en-ZA"/>
    </w:rPr>
  </w:style>
  <w:style w:type="character" w:styleId="CommentReference">
    <w:name w:val="annotation reference"/>
    <w:basedOn w:val="DefaultParagraphFont"/>
    <w:uiPriority w:val="99"/>
    <w:rsid w:val="00147729"/>
    <w:rPr>
      <w:sz w:val="16"/>
      <w:szCs w:val="16"/>
    </w:rPr>
  </w:style>
  <w:style w:type="paragraph" w:styleId="CommentText">
    <w:name w:val="annotation text"/>
    <w:basedOn w:val="Normal"/>
    <w:link w:val="CommentTextChar"/>
    <w:uiPriority w:val="99"/>
    <w:rsid w:val="00147729"/>
    <w:rPr>
      <w:sz w:val="20"/>
    </w:rPr>
  </w:style>
  <w:style w:type="character" w:customStyle="1" w:styleId="CommentTextChar">
    <w:name w:val="Comment Text Char"/>
    <w:basedOn w:val="DefaultParagraphFont"/>
    <w:link w:val="CommentText"/>
    <w:uiPriority w:val="99"/>
    <w:rsid w:val="00147729"/>
    <w:rPr>
      <w:rFonts w:ascii="Times" w:eastAsia="Times" w:hAnsi="Times"/>
      <w:lang w:val="en-US" w:eastAsia="en-US"/>
    </w:rPr>
  </w:style>
  <w:style w:type="paragraph" w:styleId="CommentSubject">
    <w:name w:val="annotation subject"/>
    <w:basedOn w:val="CommentText"/>
    <w:next w:val="CommentText"/>
    <w:link w:val="CommentSubjectChar"/>
    <w:rsid w:val="00147729"/>
    <w:rPr>
      <w:b/>
      <w:bCs/>
    </w:rPr>
  </w:style>
  <w:style w:type="character" w:customStyle="1" w:styleId="CommentSubjectChar">
    <w:name w:val="Comment Subject Char"/>
    <w:basedOn w:val="CommentTextChar"/>
    <w:link w:val="CommentSubject"/>
    <w:rsid w:val="00147729"/>
    <w:rPr>
      <w:rFonts w:ascii="Times" w:eastAsia="Times" w:hAnsi="Times"/>
      <w:b/>
      <w:bCs/>
      <w:lang w:val="en-US" w:eastAsia="en-US"/>
    </w:rPr>
  </w:style>
  <w:style w:type="paragraph" w:customStyle="1" w:styleId="ListParagraph1">
    <w:name w:val="List Paragraph1"/>
    <w:basedOn w:val="Normal"/>
    <w:uiPriority w:val="99"/>
    <w:qFormat/>
    <w:rsid w:val="00352580"/>
    <w:pPr>
      <w:ind w:left="720"/>
      <w:contextualSpacing/>
    </w:pPr>
    <w:rPr>
      <w:rFonts w:ascii="Arial" w:eastAsia="Times New Roman" w:hAnsi="Arial"/>
      <w:sz w:val="20"/>
    </w:rPr>
  </w:style>
  <w:style w:type="paragraph" w:styleId="NoSpacing">
    <w:name w:val="No Spacing"/>
    <w:uiPriority w:val="1"/>
    <w:qFormat/>
    <w:rsid w:val="00B04E84"/>
    <w:rPr>
      <w:rFonts w:asciiTheme="minorHAnsi" w:eastAsiaTheme="minorHAnsi" w:hAnsiTheme="minorHAnsi" w:cstheme="minorBidi"/>
      <w:sz w:val="22"/>
      <w:szCs w:val="22"/>
      <w:lang w:val="en-US" w:eastAsia="en-US"/>
    </w:rPr>
  </w:style>
  <w:style w:type="character" w:customStyle="1" w:styleId="Heading2Char">
    <w:name w:val="Heading 2 Char"/>
    <w:basedOn w:val="DefaultParagraphFont"/>
    <w:link w:val="Heading2"/>
    <w:rsid w:val="00EF63ED"/>
    <w:rPr>
      <w:rFonts w:ascii="Garamond" w:eastAsia="Times" w:hAnsi="Garamond"/>
      <w:b/>
      <w:caps/>
      <w:sz w:val="32"/>
      <w:lang w:val="en-US" w:eastAsia="en-US"/>
    </w:rPr>
  </w:style>
  <w:style w:type="character" w:customStyle="1" w:styleId="Heading3Char">
    <w:name w:val="Heading 3 Char"/>
    <w:basedOn w:val="DefaultParagraphFont"/>
    <w:link w:val="Heading3"/>
    <w:rsid w:val="00EF63ED"/>
    <w:rPr>
      <w:rFonts w:ascii="Arial" w:eastAsia="Times" w:hAnsi="Arial" w:cs="Arial"/>
      <w:b/>
      <w:bCs/>
      <w:sz w:val="26"/>
      <w:szCs w:val="26"/>
      <w:lang w:val="en-US" w:eastAsia="en-US"/>
    </w:rPr>
  </w:style>
  <w:style w:type="paragraph" w:styleId="Quote">
    <w:name w:val="Quote"/>
    <w:basedOn w:val="Normal"/>
    <w:next w:val="Normal"/>
    <w:link w:val="QuoteChar"/>
    <w:uiPriority w:val="29"/>
    <w:qFormat/>
    <w:rsid w:val="00F86CB2"/>
    <w:pPr>
      <w:spacing w:before="160" w:after="160" w:line="300" w:lineRule="auto"/>
      <w:ind w:left="864" w:right="864"/>
    </w:pPr>
    <w:rPr>
      <w:rFonts w:asciiTheme="majorHAnsi" w:eastAsiaTheme="majorEastAsia" w:hAnsiTheme="majorHAnsi" w:cstheme="majorBidi"/>
      <w:sz w:val="17"/>
      <w:szCs w:val="17"/>
      <w:lang w:eastAsia="ja-JP"/>
    </w:rPr>
  </w:style>
  <w:style w:type="character" w:customStyle="1" w:styleId="QuoteChar">
    <w:name w:val="Quote Char"/>
    <w:basedOn w:val="DefaultParagraphFont"/>
    <w:link w:val="Quote"/>
    <w:uiPriority w:val="29"/>
    <w:rsid w:val="00F86CB2"/>
    <w:rPr>
      <w:rFonts w:asciiTheme="majorHAnsi" w:eastAsiaTheme="majorEastAsia" w:hAnsiTheme="majorHAnsi" w:cstheme="majorBidi"/>
      <w:sz w:val="17"/>
      <w:szCs w:val="17"/>
      <w:lang w:val="en-US" w:eastAsia="ja-JP"/>
    </w:rPr>
  </w:style>
  <w:style w:type="paragraph" w:styleId="NormalWeb">
    <w:name w:val="Normal (Web)"/>
    <w:basedOn w:val="Normal"/>
    <w:unhideWhenUsed/>
    <w:rsid w:val="00F86CB2"/>
    <w:pPr>
      <w:spacing w:before="100" w:beforeAutospacing="1" w:after="100" w:afterAutospacing="1"/>
    </w:pPr>
    <w:rPr>
      <w:rFonts w:ascii="Times New Roman" w:eastAsia="Times New Roman" w:hAnsi="Times New Roman"/>
      <w:szCs w:val="24"/>
      <w:lang w:val="en-ZA" w:eastAsia="en-ZA"/>
    </w:rPr>
  </w:style>
  <w:style w:type="character" w:customStyle="1" w:styleId="apple-converted-space">
    <w:name w:val="apple-converted-space"/>
    <w:basedOn w:val="DefaultParagraphFont"/>
    <w:rsid w:val="00F86CB2"/>
  </w:style>
  <w:style w:type="paragraph" w:customStyle="1" w:styleId="Default">
    <w:name w:val="Default"/>
    <w:rsid w:val="00F86CB2"/>
    <w:pPr>
      <w:autoSpaceDE w:val="0"/>
      <w:autoSpaceDN w:val="0"/>
      <w:adjustRightInd w:val="0"/>
    </w:pPr>
    <w:rPr>
      <w:rFonts w:eastAsiaTheme="minorEastAsia"/>
      <w:color w:val="000000"/>
      <w:sz w:val="24"/>
      <w:szCs w:val="24"/>
      <w:lang w:eastAsia="ja-JP"/>
    </w:rPr>
  </w:style>
  <w:style w:type="paragraph" w:customStyle="1" w:styleId="Style">
    <w:name w:val="Style"/>
    <w:rsid w:val="00B42AAB"/>
    <w:pPr>
      <w:widowControl w:val="0"/>
      <w:autoSpaceDE w:val="0"/>
      <w:autoSpaceDN w:val="0"/>
      <w:adjustRightInd w:val="0"/>
    </w:pPr>
    <w:rPr>
      <w:sz w:val="24"/>
      <w:szCs w:val="24"/>
      <w:lang w:val="en-GB" w:eastAsia="en-GB"/>
    </w:rPr>
  </w:style>
  <w:style w:type="paragraph" w:styleId="TOCHeading">
    <w:name w:val="TOC Heading"/>
    <w:basedOn w:val="Heading1"/>
    <w:next w:val="Normal"/>
    <w:uiPriority w:val="39"/>
    <w:unhideWhenUsed/>
    <w:qFormat/>
    <w:rsid w:val="00D57696"/>
    <w:pPr>
      <w:keepLines/>
      <w:spacing w:before="240" w:line="259" w:lineRule="auto"/>
      <w:jc w:val="left"/>
      <w:outlineLvl w:val="9"/>
    </w:pPr>
    <w:rPr>
      <w:rFonts w:asciiTheme="majorHAnsi" w:eastAsiaTheme="majorEastAsia" w:hAnsiTheme="majorHAnsi" w:cstheme="majorBidi"/>
      <w:color w:val="365F91" w:themeColor="accent1" w:themeShade="BF"/>
      <w:sz w:val="32"/>
      <w:szCs w:val="32"/>
      <w:u w:val="none"/>
    </w:rPr>
  </w:style>
  <w:style w:type="paragraph" w:styleId="TOC2">
    <w:name w:val="toc 2"/>
    <w:basedOn w:val="Normal"/>
    <w:next w:val="Normal"/>
    <w:autoRedefine/>
    <w:uiPriority w:val="39"/>
    <w:unhideWhenUsed/>
    <w:rsid w:val="00D57696"/>
    <w:pPr>
      <w:spacing w:after="100"/>
      <w:ind w:left="240"/>
    </w:pPr>
  </w:style>
  <w:style w:type="paragraph" w:styleId="TOC3">
    <w:name w:val="toc 3"/>
    <w:basedOn w:val="Normal"/>
    <w:next w:val="Normal"/>
    <w:autoRedefine/>
    <w:uiPriority w:val="39"/>
    <w:unhideWhenUsed/>
    <w:rsid w:val="00D57696"/>
    <w:pPr>
      <w:spacing w:after="100"/>
      <w:ind w:left="480"/>
    </w:pPr>
  </w:style>
  <w:style w:type="paragraph" w:styleId="TOC1">
    <w:name w:val="toc 1"/>
    <w:basedOn w:val="Normal"/>
    <w:next w:val="Normal"/>
    <w:autoRedefine/>
    <w:uiPriority w:val="39"/>
    <w:unhideWhenUsed/>
    <w:rsid w:val="00DC0331"/>
    <w:pPr>
      <w:spacing w:after="100"/>
    </w:pPr>
  </w:style>
  <w:style w:type="paragraph" w:styleId="Caption">
    <w:name w:val="caption"/>
    <w:aliases w:val="Table Caption"/>
    <w:basedOn w:val="Normal"/>
    <w:next w:val="Normal"/>
    <w:link w:val="CaptionChar"/>
    <w:unhideWhenUsed/>
    <w:qFormat/>
    <w:rsid w:val="00A87027"/>
    <w:pPr>
      <w:spacing w:after="200"/>
    </w:pPr>
    <w:rPr>
      <w:rFonts w:asciiTheme="minorHAnsi" w:eastAsiaTheme="minorHAnsi" w:hAnsiTheme="minorHAnsi" w:cstheme="minorBidi"/>
      <w:b/>
      <w:bCs/>
      <w:color w:val="4F81BD" w:themeColor="accent1"/>
      <w:sz w:val="18"/>
      <w:szCs w:val="18"/>
      <w:lang w:val="en-ZA"/>
    </w:rPr>
  </w:style>
  <w:style w:type="character" w:customStyle="1" w:styleId="CaptionChar">
    <w:name w:val="Caption Char"/>
    <w:aliases w:val="Table Caption Char"/>
    <w:basedOn w:val="DefaultParagraphFont"/>
    <w:link w:val="Caption"/>
    <w:rsid w:val="00A87027"/>
    <w:rPr>
      <w:rFonts w:asciiTheme="minorHAnsi" w:eastAsiaTheme="minorHAnsi" w:hAnsiTheme="minorHAnsi" w:cstheme="minorBidi"/>
      <w:b/>
      <w:bCs/>
      <w:color w:val="4F81BD" w:themeColor="accent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239735">
      <w:bodyDiv w:val="1"/>
      <w:marLeft w:val="0"/>
      <w:marRight w:val="0"/>
      <w:marTop w:val="0"/>
      <w:marBottom w:val="0"/>
      <w:divBdr>
        <w:top w:val="none" w:sz="0" w:space="0" w:color="auto"/>
        <w:left w:val="none" w:sz="0" w:space="0" w:color="auto"/>
        <w:bottom w:val="none" w:sz="0" w:space="0" w:color="auto"/>
        <w:right w:val="none" w:sz="0" w:space="0" w:color="auto"/>
      </w:divBdr>
    </w:div>
    <w:div w:id="282075957">
      <w:bodyDiv w:val="1"/>
      <w:marLeft w:val="0"/>
      <w:marRight w:val="0"/>
      <w:marTop w:val="0"/>
      <w:marBottom w:val="0"/>
      <w:divBdr>
        <w:top w:val="none" w:sz="0" w:space="0" w:color="auto"/>
        <w:left w:val="none" w:sz="0" w:space="0" w:color="auto"/>
        <w:bottom w:val="none" w:sz="0" w:space="0" w:color="auto"/>
        <w:right w:val="none" w:sz="0" w:space="0" w:color="auto"/>
      </w:divBdr>
    </w:div>
    <w:div w:id="328560915">
      <w:bodyDiv w:val="1"/>
      <w:marLeft w:val="0"/>
      <w:marRight w:val="0"/>
      <w:marTop w:val="0"/>
      <w:marBottom w:val="0"/>
      <w:divBdr>
        <w:top w:val="none" w:sz="0" w:space="0" w:color="auto"/>
        <w:left w:val="none" w:sz="0" w:space="0" w:color="auto"/>
        <w:bottom w:val="none" w:sz="0" w:space="0" w:color="auto"/>
        <w:right w:val="none" w:sz="0" w:space="0" w:color="auto"/>
      </w:divBdr>
      <w:divsChild>
        <w:div w:id="1194615629">
          <w:marLeft w:val="547"/>
          <w:marRight w:val="0"/>
          <w:marTop w:val="115"/>
          <w:marBottom w:val="0"/>
          <w:divBdr>
            <w:top w:val="none" w:sz="0" w:space="0" w:color="auto"/>
            <w:left w:val="none" w:sz="0" w:space="0" w:color="auto"/>
            <w:bottom w:val="none" w:sz="0" w:space="0" w:color="auto"/>
            <w:right w:val="none" w:sz="0" w:space="0" w:color="auto"/>
          </w:divBdr>
        </w:div>
        <w:div w:id="684209355">
          <w:marLeft w:val="547"/>
          <w:marRight w:val="0"/>
          <w:marTop w:val="115"/>
          <w:marBottom w:val="0"/>
          <w:divBdr>
            <w:top w:val="none" w:sz="0" w:space="0" w:color="auto"/>
            <w:left w:val="none" w:sz="0" w:space="0" w:color="auto"/>
            <w:bottom w:val="none" w:sz="0" w:space="0" w:color="auto"/>
            <w:right w:val="none" w:sz="0" w:space="0" w:color="auto"/>
          </w:divBdr>
        </w:div>
        <w:div w:id="554200547">
          <w:marLeft w:val="547"/>
          <w:marRight w:val="0"/>
          <w:marTop w:val="115"/>
          <w:marBottom w:val="0"/>
          <w:divBdr>
            <w:top w:val="none" w:sz="0" w:space="0" w:color="auto"/>
            <w:left w:val="none" w:sz="0" w:space="0" w:color="auto"/>
            <w:bottom w:val="none" w:sz="0" w:space="0" w:color="auto"/>
            <w:right w:val="none" w:sz="0" w:space="0" w:color="auto"/>
          </w:divBdr>
        </w:div>
        <w:div w:id="929777003">
          <w:marLeft w:val="547"/>
          <w:marRight w:val="0"/>
          <w:marTop w:val="115"/>
          <w:marBottom w:val="0"/>
          <w:divBdr>
            <w:top w:val="none" w:sz="0" w:space="0" w:color="auto"/>
            <w:left w:val="none" w:sz="0" w:space="0" w:color="auto"/>
            <w:bottom w:val="none" w:sz="0" w:space="0" w:color="auto"/>
            <w:right w:val="none" w:sz="0" w:space="0" w:color="auto"/>
          </w:divBdr>
        </w:div>
        <w:div w:id="1587957667">
          <w:marLeft w:val="547"/>
          <w:marRight w:val="0"/>
          <w:marTop w:val="115"/>
          <w:marBottom w:val="0"/>
          <w:divBdr>
            <w:top w:val="none" w:sz="0" w:space="0" w:color="auto"/>
            <w:left w:val="none" w:sz="0" w:space="0" w:color="auto"/>
            <w:bottom w:val="none" w:sz="0" w:space="0" w:color="auto"/>
            <w:right w:val="none" w:sz="0" w:space="0" w:color="auto"/>
          </w:divBdr>
        </w:div>
        <w:div w:id="1119688282">
          <w:marLeft w:val="547"/>
          <w:marRight w:val="0"/>
          <w:marTop w:val="115"/>
          <w:marBottom w:val="0"/>
          <w:divBdr>
            <w:top w:val="none" w:sz="0" w:space="0" w:color="auto"/>
            <w:left w:val="none" w:sz="0" w:space="0" w:color="auto"/>
            <w:bottom w:val="none" w:sz="0" w:space="0" w:color="auto"/>
            <w:right w:val="none" w:sz="0" w:space="0" w:color="auto"/>
          </w:divBdr>
        </w:div>
      </w:divsChild>
    </w:div>
    <w:div w:id="363796954">
      <w:bodyDiv w:val="1"/>
      <w:marLeft w:val="0"/>
      <w:marRight w:val="0"/>
      <w:marTop w:val="0"/>
      <w:marBottom w:val="0"/>
      <w:divBdr>
        <w:top w:val="none" w:sz="0" w:space="0" w:color="auto"/>
        <w:left w:val="none" w:sz="0" w:space="0" w:color="auto"/>
        <w:bottom w:val="none" w:sz="0" w:space="0" w:color="auto"/>
        <w:right w:val="none" w:sz="0" w:space="0" w:color="auto"/>
      </w:divBdr>
    </w:div>
    <w:div w:id="499085446">
      <w:bodyDiv w:val="1"/>
      <w:marLeft w:val="0"/>
      <w:marRight w:val="0"/>
      <w:marTop w:val="0"/>
      <w:marBottom w:val="0"/>
      <w:divBdr>
        <w:top w:val="none" w:sz="0" w:space="0" w:color="auto"/>
        <w:left w:val="none" w:sz="0" w:space="0" w:color="auto"/>
        <w:bottom w:val="none" w:sz="0" w:space="0" w:color="auto"/>
        <w:right w:val="none" w:sz="0" w:space="0" w:color="auto"/>
      </w:divBdr>
    </w:div>
    <w:div w:id="560487500">
      <w:bodyDiv w:val="1"/>
      <w:marLeft w:val="0"/>
      <w:marRight w:val="0"/>
      <w:marTop w:val="0"/>
      <w:marBottom w:val="0"/>
      <w:divBdr>
        <w:top w:val="none" w:sz="0" w:space="0" w:color="auto"/>
        <w:left w:val="none" w:sz="0" w:space="0" w:color="auto"/>
        <w:bottom w:val="none" w:sz="0" w:space="0" w:color="auto"/>
        <w:right w:val="none" w:sz="0" w:space="0" w:color="auto"/>
      </w:divBdr>
      <w:divsChild>
        <w:div w:id="1989439540">
          <w:marLeft w:val="547"/>
          <w:marRight w:val="0"/>
          <w:marTop w:val="115"/>
          <w:marBottom w:val="0"/>
          <w:divBdr>
            <w:top w:val="none" w:sz="0" w:space="0" w:color="auto"/>
            <w:left w:val="none" w:sz="0" w:space="0" w:color="auto"/>
            <w:bottom w:val="none" w:sz="0" w:space="0" w:color="auto"/>
            <w:right w:val="none" w:sz="0" w:space="0" w:color="auto"/>
          </w:divBdr>
        </w:div>
        <w:div w:id="126975208">
          <w:marLeft w:val="547"/>
          <w:marRight w:val="0"/>
          <w:marTop w:val="115"/>
          <w:marBottom w:val="0"/>
          <w:divBdr>
            <w:top w:val="none" w:sz="0" w:space="0" w:color="auto"/>
            <w:left w:val="none" w:sz="0" w:space="0" w:color="auto"/>
            <w:bottom w:val="none" w:sz="0" w:space="0" w:color="auto"/>
            <w:right w:val="none" w:sz="0" w:space="0" w:color="auto"/>
          </w:divBdr>
        </w:div>
        <w:div w:id="1759520745">
          <w:marLeft w:val="547"/>
          <w:marRight w:val="0"/>
          <w:marTop w:val="115"/>
          <w:marBottom w:val="0"/>
          <w:divBdr>
            <w:top w:val="none" w:sz="0" w:space="0" w:color="auto"/>
            <w:left w:val="none" w:sz="0" w:space="0" w:color="auto"/>
            <w:bottom w:val="none" w:sz="0" w:space="0" w:color="auto"/>
            <w:right w:val="none" w:sz="0" w:space="0" w:color="auto"/>
          </w:divBdr>
        </w:div>
        <w:div w:id="174809866">
          <w:marLeft w:val="547"/>
          <w:marRight w:val="0"/>
          <w:marTop w:val="115"/>
          <w:marBottom w:val="0"/>
          <w:divBdr>
            <w:top w:val="none" w:sz="0" w:space="0" w:color="auto"/>
            <w:left w:val="none" w:sz="0" w:space="0" w:color="auto"/>
            <w:bottom w:val="none" w:sz="0" w:space="0" w:color="auto"/>
            <w:right w:val="none" w:sz="0" w:space="0" w:color="auto"/>
          </w:divBdr>
        </w:div>
      </w:divsChild>
    </w:div>
    <w:div w:id="669873973">
      <w:bodyDiv w:val="1"/>
      <w:marLeft w:val="0"/>
      <w:marRight w:val="0"/>
      <w:marTop w:val="0"/>
      <w:marBottom w:val="0"/>
      <w:divBdr>
        <w:top w:val="none" w:sz="0" w:space="0" w:color="auto"/>
        <w:left w:val="none" w:sz="0" w:space="0" w:color="auto"/>
        <w:bottom w:val="none" w:sz="0" w:space="0" w:color="auto"/>
        <w:right w:val="none" w:sz="0" w:space="0" w:color="auto"/>
      </w:divBdr>
      <w:divsChild>
        <w:div w:id="261106508">
          <w:marLeft w:val="547"/>
          <w:marRight w:val="0"/>
          <w:marTop w:val="58"/>
          <w:marBottom w:val="0"/>
          <w:divBdr>
            <w:top w:val="none" w:sz="0" w:space="0" w:color="auto"/>
            <w:left w:val="none" w:sz="0" w:space="0" w:color="auto"/>
            <w:bottom w:val="none" w:sz="0" w:space="0" w:color="auto"/>
            <w:right w:val="none" w:sz="0" w:space="0" w:color="auto"/>
          </w:divBdr>
        </w:div>
      </w:divsChild>
    </w:div>
    <w:div w:id="920136412">
      <w:bodyDiv w:val="1"/>
      <w:marLeft w:val="0"/>
      <w:marRight w:val="0"/>
      <w:marTop w:val="0"/>
      <w:marBottom w:val="0"/>
      <w:divBdr>
        <w:top w:val="none" w:sz="0" w:space="0" w:color="auto"/>
        <w:left w:val="none" w:sz="0" w:space="0" w:color="auto"/>
        <w:bottom w:val="none" w:sz="0" w:space="0" w:color="auto"/>
        <w:right w:val="none" w:sz="0" w:space="0" w:color="auto"/>
      </w:divBdr>
      <w:divsChild>
        <w:div w:id="1239249496">
          <w:marLeft w:val="547"/>
          <w:marRight w:val="0"/>
          <w:marTop w:val="58"/>
          <w:marBottom w:val="0"/>
          <w:divBdr>
            <w:top w:val="none" w:sz="0" w:space="0" w:color="auto"/>
            <w:left w:val="none" w:sz="0" w:space="0" w:color="auto"/>
            <w:bottom w:val="none" w:sz="0" w:space="0" w:color="auto"/>
            <w:right w:val="none" w:sz="0" w:space="0" w:color="auto"/>
          </w:divBdr>
        </w:div>
      </w:divsChild>
    </w:div>
    <w:div w:id="920724141">
      <w:bodyDiv w:val="1"/>
      <w:marLeft w:val="0"/>
      <w:marRight w:val="0"/>
      <w:marTop w:val="0"/>
      <w:marBottom w:val="0"/>
      <w:divBdr>
        <w:top w:val="none" w:sz="0" w:space="0" w:color="auto"/>
        <w:left w:val="none" w:sz="0" w:space="0" w:color="auto"/>
        <w:bottom w:val="none" w:sz="0" w:space="0" w:color="auto"/>
        <w:right w:val="none" w:sz="0" w:space="0" w:color="auto"/>
      </w:divBdr>
      <w:divsChild>
        <w:div w:id="623657064">
          <w:marLeft w:val="547"/>
          <w:marRight w:val="0"/>
          <w:marTop w:val="125"/>
          <w:marBottom w:val="0"/>
          <w:divBdr>
            <w:top w:val="none" w:sz="0" w:space="0" w:color="auto"/>
            <w:left w:val="none" w:sz="0" w:space="0" w:color="auto"/>
            <w:bottom w:val="none" w:sz="0" w:space="0" w:color="auto"/>
            <w:right w:val="none" w:sz="0" w:space="0" w:color="auto"/>
          </w:divBdr>
        </w:div>
        <w:div w:id="50617156">
          <w:marLeft w:val="547"/>
          <w:marRight w:val="0"/>
          <w:marTop w:val="125"/>
          <w:marBottom w:val="0"/>
          <w:divBdr>
            <w:top w:val="none" w:sz="0" w:space="0" w:color="auto"/>
            <w:left w:val="none" w:sz="0" w:space="0" w:color="auto"/>
            <w:bottom w:val="none" w:sz="0" w:space="0" w:color="auto"/>
            <w:right w:val="none" w:sz="0" w:space="0" w:color="auto"/>
          </w:divBdr>
        </w:div>
        <w:div w:id="278689436">
          <w:marLeft w:val="547"/>
          <w:marRight w:val="0"/>
          <w:marTop w:val="125"/>
          <w:marBottom w:val="0"/>
          <w:divBdr>
            <w:top w:val="none" w:sz="0" w:space="0" w:color="auto"/>
            <w:left w:val="none" w:sz="0" w:space="0" w:color="auto"/>
            <w:bottom w:val="none" w:sz="0" w:space="0" w:color="auto"/>
            <w:right w:val="none" w:sz="0" w:space="0" w:color="auto"/>
          </w:divBdr>
        </w:div>
        <w:div w:id="1934700132">
          <w:marLeft w:val="547"/>
          <w:marRight w:val="0"/>
          <w:marTop w:val="125"/>
          <w:marBottom w:val="0"/>
          <w:divBdr>
            <w:top w:val="none" w:sz="0" w:space="0" w:color="auto"/>
            <w:left w:val="none" w:sz="0" w:space="0" w:color="auto"/>
            <w:bottom w:val="none" w:sz="0" w:space="0" w:color="auto"/>
            <w:right w:val="none" w:sz="0" w:space="0" w:color="auto"/>
          </w:divBdr>
        </w:div>
      </w:divsChild>
    </w:div>
    <w:div w:id="952395551">
      <w:bodyDiv w:val="1"/>
      <w:marLeft w:val="0"/>
      <w:marRight w:val="0"/>
      <w:marTop w:val="0"/>
      <w:marBottom w:val="0"/>
      <w:divBdr>
        <w:top w:val="none" w:sz="0" w:space="0" w:color="auto"/>
        <w:left w:val="none" w:sz="0" w:space="0" w:color="auto"/>
        <w:bottom w:val="none" w:sz="0" w:space="0" w:color="auto"/>
        <w:right w:val="none" w:sz="0" w:space="0" w:color="auto"/>
      </w:divBdr>
    </w:div>
    <w:div w:id="963005325">
      <w:bodyDiv w:val="1"/>
      <w:marLeft w:val="0"/>
      <w:marRight w:val="0"/>
      <w:marTop w:val="0"/>
      <w:marBottom w:val="0"/>
      <w:divBdr>
        <w:top w:val="none" w:sz="0" w:space="0" w:color="auto"/>
        <w:left w:val="none" w:sz="0" w:space="0" w:color="auto"/>
        <w:bottom w:val="none" w:sz="0" w:space="0" w:color="auto"/>
        <w:right w:val="none" w:sz="0" w:space="0" w:color="auto"/>
      </w:divBdr>
      <w:divsChild>
        <w:div w:id="538785615">
          <w:marLeft w:val="547"/>
          <w:marRight w:val="0"/>
          <w:marTop w:val="115"/>
          <w:marBottom w:val="0"/>
          <w:divBdr>
            <w:top w:val="none" w:sz="0" w:space="0" w:color="auto"/>
            <w:left w:val="none" w:sz="0" w:space="0" w:color="auto"/>
            <w:bottom w:val="none" w:sz="0" w:space="0" w:color="auto"/>
            <w:right w:val="none" w:sz="0" w:space="0" w:color="auto"/>
          </w:divBdr>
        </w:div>
        <w:div w:id="1311859846">
          <w:marLeft w:val="547"/>
          <w:marRight w:val="0"/>
          <w:marTop w:val="115"/>
          <w:marBottom w:val="0"/>
          <w:divBdr>
            <w:top w:val="none" w:sz="0" w:space="0" w:color="auto"/>
            <w:left w:val="none" w:sz="0" w:space="0" w:color="auto"/>
            <w:bottom w:val="none" w:sz="0" w:space="0" w:color="auto"/>
            <w:right w:val="none" w:sz="0" w:space="0" w:color="auto"/>
          </w:divBdr>
        </w:div>
        <w:div w:id="2068066559">
          <w:marLeft w:val="547"/>
          <w:marRight w:val="0"/>
          <w:marTop w:val="115"/>
          <w:marBottom w:val="0"/>
          <w:divBdr>
            <w:top w:val="none" w:sz="0" w:space="0" w:color="auto"/>
            <w:left w:val="none" w:sz="0" w:space="0" w:color="auto"/>
            <w:bottom w:val="none" w:sz="0" w:space="0" w:color="auto"/>
            <w:right w:val="none" w:sz="0" w:space="0" w:color="auto"/>
          </w:divBdr>
        </w:div>
      </w:divsChild>
    </w:div>
    <w:div w:id="1003167907">
      <w:bodyDiv w:val="1"/>
      <w:marLeft w:val="0"/>
      <w:marRight w:val="0"/>
      <w:marTop w:val="0"/>
      <w:marBottom w:val="0"/>
      <w:divBdr>
        <w:top w:val="none" w:sz="0" w:space="0" w:color="auto"/>
        <w:left w:val="none" w:sz="0" w:space="0" w:color="auto"/>
        <w:bottom w:val="none" w:sz="0" w:space="0" w:color="auto"/>
        <w:right w:val="none" w:sz="0" w:space="0" w:color="auto"/>
      </w:divBdr>
    </w:div>
    <w:div w:id="1008799450">
      <w:bodyDiv w:val="1"/>
      <w:marLeft w:val="0"/>
      <w:marRight w:val="0"/>
      <w:marTop w:val="0"/>
      <w:marBottom w:val="0"/>
      <w:divBdr>
        <w:top w:val="none" w:sz="0" w:space="0" w:color="auto"/>
        <w:left w:val="none" w:sz="0" w:space="0" w:color="auto"/>
        <w:bottom w:val="none" w:sz="0" w:space="0" w:color="auto"/>
        <w:right w:val="none" w:sz="0" w:space="0" w:color="auto"/>
      </w:divBdr>
      <w:divsChild>
        <w:div w:id="1634751217">
          <w:marLeft w:val="547"/>
          <w:marRight w:val="0"/>
          <w:marTop w:val="115"/>
          <w:marBottom w:val="0"/>
          <w:divBdr>
            <w:top w:val="none" w:sz="0" w:space="0" w:color="auto"/>
            <w:left w:val="none" w:sz="0" w:space="0" w:color="auto"/>
            <w:bottom w:val="none" w:sz="0" w:space="0" w:color="auto"/>
            <w:right w:val="none" w:sz="0" w:space="0" w:color="auto"/>
          </w:divBdr>
        </w:div>
        <w:div w:id="2025131235">
          <w:marLeft w:val="547"/>
          <w:marRight w:val="0"/>
          <w:marTop w:val="115"/>
          <w:marBottom w:val="0"/>
          <w:divBdr>
            <w:top w:val="none" w:sz="0" w:space="0" w:color="auto"/>
            <w:left w:val="none" w:sz="0" w:space="0" w:color="auto"/>
            <w:bottom w:val="none" w:sz="0" w:space="0" w:color="auto"/>
            <w:right w:val="none" w:sz="0" w:space="0" w:color="auto"/>
          </w:divBdr>
        </w:div>
        <w:div w:id="37820542">
          <w:marLeft w:val="547"/>
          <w:marRight w:val="0"/>
          <w:marTop w:val="115"/>
          <w:marBottom w:val="0"/>
          <w:divBdr>
            <w:top w:val="none" w:sz="0" w:space="0" w:color="auto"/>
            <w:left w:val="none" w:sz="0" w:space="0" w:color="auto"/>
            <w:bottom w:val="none" w:sz="0" w:space="0" w:color="auto"/>
            <w:right w:val="none" w:sz="0" w:space="0" w:color="auto"/>
          </w:divBdr>
        </w:div>
        <w:div w:id="846024630">
          <w:marLeft w:val="547"/>
          <w:marRight w:val="0"/>
          <w:marTop w:val="115"/>
          <w:marBottom w:val="0"/>
          <w:divBdr>
            <w:top w:val="none" w:sz="0" w:space="0" w:color="auto"/>
            <w:left w:val="none" w:sz="0" w:space="0" w:color="auto"/>
            <w:bottom w:val="none" w:sz="0" w:space="0" w:color="auto"/>
            <w:right w:val="none" w:sz="0" w:space="0" w:color="auto"/>
          </w:divBdr>
        </w:div>
        <w:div w:id="970205348">
          <w:marLeft w:val="547"/>
          <w:marRight w:val="0"/>
          <w:marTop w:val="115"/>
          <w:marBottom w:val="0"/>
          <w:divBdr>
            <w:top w:val="none" w:sz="0" w:space="0" w:color="auto"/>
            <w:left w:val="none" w:sz="0" w:space="0" w:color="auto"/>
            <w:bottom w:val="none" w:sz="0" w:space="0" w:color="auto"/>
            <w:right w:val="none" w:sz="0" w:space="0" w:color="auto"/>
          </w:divBdr>
        </w:div>
      </w:divsChild>
    </w:div>
    <w:div w:id="1130590106">
      <w:bodyDiv w:val="1"/>
      <w:marLeft w:val="0"/>
      <w:marRight w:val="0"/>
      <w:marTop w:val="0"/>
      <w:marBottom w:val="0"/>
      <w:divBdr>
        <w:top w:val="none" w:sz="0" w:space="0" w:color="auto"/>
        <w:left w:val="none" w:sz="0" w:space="0" w:color="auto"/>
        <w:bottom w:val="none" w:sz="0" w:space="0" w:color="auto"/>
        <w:right w:val="none" w:sz="0" w:space="0" w:color="auto"/>
      </w:divBdr>
      <w:divsChild>
        <w:div w:id="1425295862">
          <w:marLeft w:val="547"/>
          <w:marRight w:val="0"/>
          <w:marTop w:val="115"/>
          <w:marBottom w:val="0"/>
          <w:divBdr>
            <w:top w:val="none" w:sz="0" w:space="0" w:color="auto"/>
            <w:left w:val="none" w:sz="0" w:space="0" w:color="auto"/>
            <w:bottom w:val="none" w:sz="0" w:space="0" w:color="auto"/>
            <w:right w:val="none" w:sz="0" w:space="0" w:color="auto"/>
          </w:divBdr>
        </w:div>
        <w:div w:id="335693997">
          <w:marLeft w:val="547"/>
          <w:marRight w:val="0"/>
          <w:marTop w:val="115"/>
          <w:marBottom w:val="0"/>
          <w:divBdr>
            <w:top w:val="none" w:sz="0" w:space="0" w:color="auto"/>
            <w:left w:val="none" w:sz="0" w:space="0" w:color="auto"/>
            <w:bottom w:val="none" w:sz="0" w:space="0" w:color="auto"/>
            <w:right w:val="none" w:sz="0" w:space="0" w:color="auto"/>
          </w:divBdr>
        </w:div>
        <w:div w:id="735317939">
          <w:marLeft w:val="547"/>
          <w:marRight w:val="0"/>
          <w:marTop w:val="115"/>
          <w:marBottom w:val="0"/>
          <w:divBdr>
            <w:top w:val="none" w:sz="0" w:space="0" w:color="auto"/>
            <w:left w:val="none" w:sz="0" w:space="0" w:color="auto"/>
            <w:bottom w:val="none" w:sz="0" w:space="0" w:color="auto"/>
            <w:right w:val="none" w:sz="0" w:space="0" w:color="auto"/>
          </w:divBdr>
        </w:div>
        <w:div w:id="1094713736">
          <w:marLeft w:val="547"/>
          <w:marRight w:val="0"/>
          <w:marTop w:val="115"/>
          <w:marBottom w:val="0"/>
          <w:divBdr>
            <w:top w:val="none" w:sz="0" w:space="0" w:color="auto"/>
            <w:left w:val="none" w:sz="0" w:space="0" w:color="auto"/>
            <w:bottom w:val="none" w:sz="0" w:space="0" w:color="auto"/>
            <w:right w:val="none" w:sz="0" w:space="0" w:color="auto"/>
          </w:divBdr>
        </w:div>
      </w:divsChild>
    </w:div>
    <w:div w:id="1156724582">
      <w:bodyDiv w:val="1"/>
      <w:marLeft w:val="0"/>
      <w:marRight w:val="0"/>
      <w:marTop w:val="0"/>
      <w:marBottom w:val="0"/>
      <w:divBdr>
        <w:top w:val="none" w:sz="0" w:space="0" w:color="auto"/>
        <w:left w:val="none" w:sz="0" w:space="0" w:color="auto"/>
        <w:bottom w:val="none" w:sz="0" w:space="0" w:color="auto"/>
        <w:right w:val="none" w:sz="0" w:space="0" w:color="auto"/>
      </w:divBdr>
    </w:div>
    <w:div w:id="1203054121">
      <w:bodyDiv w:val="1"/>
      <w:marLeft w:val="0"/>
      <w:marRight w:val="0"/>
      <w:marTop w:val="0"/>
      <w:marBottom w:val="0"/>
      <w:divBdr>
        <w:top w:val="none" w:sz="0" w:space="0" w:color="auto"/>
        <w:left w:val="none" w:sz="0" w:space="0" w:color="auto"/>
        <w:bottom w:val="none" w:sz="0" w:space="0" w:color="auto"/>
        <w:right w:val="none" w:sz="0" w:space="0" w:color="auto"/>
      </w:divBdr>
    </w:div>
    <w:div w:id="1255479186">
      <w:bodyDiv w:val="1"/>
      <w:marLeft w:val="0"/>
      <w:marRight w:val="0"/>
      <w:marTop w:val="0"/>
      <w:marBottom w:val="0"/>
      <w:divBdr>
        <w:top w:val="none" w:sz="0" w:space="0" w:color="auto"/>
        <w:left w:val="none" w:sz="0" w:space="0" w:color="auto"/>
        <w:bottom w:val="none" w:sz="0" w:space="0" w:color="auto"/>
        <w:right w:val="none" w:sz="0" w:space="0" w:color="auto"/>
      </w:divBdr>
    </w:div>
    <w:div w:id="1498307781">
      <w:bodyDiv w:val="1"/>
      <w:marLeft w:val="0"/>
      <w:marRight w:val="0"/>
      <w:marTop w:val="0"/>
      <w:marBottom w:val="0"/>
      <w:divBdr>
        <w:top w:val="none" w:sz="0" w:space="0" w:color="auto"/>
        <w:left w:val="none" w:sz="0" w:space="0" w:color="auto"/>
        <w:bottom w:val="none" w:sz="0" w:space="0" w:color="auto"/>
        <w:right w:val="none" w:sz="0" w:space="0" w:color="auto"/>
      </w:divBdr>
      <w:divsChild>
        <w:div w:id="982268677">
          <w:marLeft w:val="0"/>
          <w:marRight w:val="0"/>
          <w:marTop w:val="0"/>
          <w:marBottom w:val="0"/>
          <w:divBdr>
            <w:top w:val="none" w:sz="0" w:space="0" w:color="auto"/>
            <w:left w:val="none" w:sz="0" w:space="0" w:color="auto"/>
            <w:bottom w:val="none" w:sz="0" w:space="0" w:color="auto"/>
            <w:right w:val="none" w:sz="0" w:space="0" w:color="auto"/>
          </w:divBdr>
        </w:div>
        <w:div w:id="1498575452">
          <w:marLeft w:val="0"/>
          <w:marRight w:val="0"/>
          <w:marTop w:val="0"/>
          <w:marBottom w:val="0"/>
          <w:divBdr>
            <w:top w:val="none" w:sz="0" w:space="0" w:color="auto"/>
            <w:left w:val="none" w:sz="0" w:space="0" w:color="auto"/>
            <w:bottom w:val="none" w:sz="0" w:space="0" w:color="auto"/>
            <w:right w:val="none" w:sz="0" w:space="0" w:color="auto"/>
          </w:divBdr>
        </w:div>
      </w:divsChild>
    </w:div>
    <w:div w:id="1618484866">
      <w:bodyDiv w:val="1"/>
      <w:marLeft w:val="0"/>
      <w:marRight w:val="0"/>
      <w:marTop w:val="0"/>
      <w:marBottom w:val="0"/>
      <w:divBdr>
        <w:top w:val="none" w:sz="0" w:space="0" w:color="auto"/>
        <w:left w:val="none" w:sz="0" w:space="0" w:color="auto"/>
        <w:bottom w:val="none" w:sz="0" w:space="0" w:color="auto"/>
        <w:right w:val="none" w:sz="0" w:space="0" w:color="auto"/>
      </w:divBdr>
      <w:divsChild>
        <w:div w:id="1177815764">
          <w:marLeft w:val="547"/>
          <w:marRight w:val="0"/>
          <w:marTop w:val="134"/>
          <w:marBottom w:val="0"/>
          <w:divBdr>
            <w:top w:val="none" w:sz="0" w:space="0" w:color="auto"/>
            <w:left w:val="none" w:sz="0" w:space="0" w:color="auto"/>
            <w:bottom w:val="none" w:sz="0" w:space="0" w:color="auto"/>
            <w:right w:val="none" w:sz="0" w:space="0" w:color="auto"/>
          </w:divBdr>
        </w:div>
      </w:divsChild>
    </w:div>
    <w:div w:id="1856455185">
      <w:bodyDiv w:val="1"/>
      <w:marLeft w:val="0"/>
      <w:marRight w:val="0"/>
      <w:marTop w:val="0"/>
      <w:marBottom w:val="0"/>
      <w:divBdr>
        <w:top w:val="none" w:sz="0" w:space="0" w:color="auto"/>
        <w:left w:val="none" w:sz="0" w:space="0" w:color="auto"/>
        <w:bottom w:val="none" w:sz="0" w:space="0" w:color="auto"/>
        <w:right w:val="none" w:sz="0" w:space="0" w:color="auto"/>
      </w:divBdr>
      <w:divsChild>
        <w:div w:id="154810849">
          <w:marLeft w:val="0"/>
          <w:marRight w:val="0"/>
          <w:marTop w:val="115"/>
          <w:marBottom w:val="0"/>
          <w:divBdr>
            <w:top w:val="none" w:sz="0" w:space="0" w:color="auto"/>
            <w:left w:val="none" w:sz="0" w:space="0" w:color="auto"/>
            <w:bottom w:val="none" w:sz="0" w:space="0" w:color="auto"/>
            <w:right w:val="none" w:sz="0" w:space="0" w:color="auto"/>
          </w:divBdr>
        </w:div>
        <w:div w:id="400715490">
          <w:marLeft w:val="0"/>
          <w:marRight w:val="0"/>
          <w:marTop w:val="115"/>
          <w:marBottom w:val="0"/>
          <w:divBdr>
            <w:top w:val="none" w:sz="0" w:space="0" w:color="auto"/>
            <w:left w:val="none" w:sz="0" w:space="0" w:color="auto"/>
            <w:bottom w:val="none" w:sz="0" w:space="0" w:color="auto"/>
            <w:right w:val="none" w:sz="0" w:space="0" w:color="auto"/>
          </w:divBdr>
        </w:div>
        <w:div w:id="1854494395">
          <w:marLeft w:val="0"/>
          <w:marRight w:val="0"/>
          <w:marTop w:val="115"/>
          <w:marBottom w:val="0"/>
          <w:divBdr>
            <w:top w:val="none" w:sz="0" w:space="0" w:color="auto"/>
            <w:left w:val="none" w:sz="0" w:space="0" w:color="auto"/>
            <w:bottom w:val="none" w:sz="0" w:space="0" w:color="auto"/>
            <w:right w:val="none" w:sz="0" w:space="0" w:color="auto"/>
          </w:divBdr>
        </w:div>
        <w:div w:id="1577739851">
          <w:marLeft w:val="0"/>
          <w:marRight w:val="0"/>
          <w:marTop w:val="115"/>
          <w:marBottom w:val="0"/>
          <w:divBdr>
            <w:top w:val="none" w:sz="0" w:space="0" w:color="auto"/>
            <w:left w:val="none" w:sz="0" w:space="0" w:color="auto"/>
            <w:bottom w:val="none" w:sz="0" w:space="0" w:color="auto"/>
            <w:right w:val="none" w:sz="0" w:space="0" w:color="auto"/>
          </w:divBdr>
        </w:div>
      </w:divsChild>
    </w:div>
    <w:div w:id="1945380857">
      <w:bodyDiv w:val="1"/>
      <w:marLeft w:val="0"/>
      <w:marRight w:val="0"/>
      <w:marTop w:val="0"/>
      <w:marBottom w:val="0"/>
      <w:divBdr>
        <w:top w:val="none" w:sz="0" w:space="0" w:color="auto"/>
        <w:left w:val="none" w:sz="0" w:space="0" w:color="auto"/>
        <w:bottom w:val="none" w:sz="0" w:space="0" w:color="auto"/>
        <w:right w:val="none" w:sz="0" w:space="0" w:color="auto"/>
      </w:divBdr>
      <w:divsChild>
        <w:div w:id="1246962223">
          <w:marLeft w:val="547"/>
          <w:marRight w:val="0"/>
          <w:marTop w:val="115"/>
          <w:marBottom w:val="0"/>
          <w:divBdr>
            <w:top w:val="none" w:sz="0" w:space="0" w:color="auto"/>
            <w:left w:val="none" w:sz="0" w:space="0" w:color="auto"/>
            <w:bottom w:val="none" w:sz="0" w:space="0" w:color="auto"/>
            <w:right w:val="none" w:sz="0" w:space="0" w:color="auto"/>
          </w:divBdr>
        </w:div>
        <w:div w:id="1358047396">
          <w:marLeft w:val="547"/>
          <w:marRight w:val="0"/>
          <w:marTop w:val="115"/>
          <w:marBottom w:val="0"/>
          <w:divBdr>
            <w:top w:val="none" w:sz="0" w:space="0" w:color="auto"/>
            <w:left w:val="none" w:sz="0" w:space="0" w:color="auto"/>
            <w:bottom w:val="none" w:sz="0" w:space="0" w:color="auto"/>
            <w:right w:val="none" w:sz="0" w:space="0" w:color="auto"/>
          </w:divBdr>
        </w:div>
        <w:div w:id="1384326170">
          <w:marLeft w:val="547"/>
          <w:marRight w:val="0"/>
          <w:marTop w:val="115"/>
          <w:marBottom w:val="0"/>
          <w:divBdr>
            <w:top w:val="none" w:sz="0" w:space="0" w:color="auto"/>
            <w:left w:val="none" w:sz="0" w:space="0" w:color="auto"/>
            <w:bottom w:val="none" w:sz="0" w:space="0" w:color="auto"/>
            <w:right w:val="none" w:sz="0" w:space="0" w:color="auto"/>
          </w:divBdr>
        </w:div>
        <w:div w:id="112481096">
          <w:marLeft w:val="547"/>
          <w:marRight w:val="0"/>
          <w:marTop w:val="115"/>
          <w:marBottom w:val="0"/>
          <w:divBdr>
            <w:top w:val="none" w:sz="0" w:space="0" w:color="auto"/>
            <w:left w:val="none" w:sz="0" w:space="0" w:color="auto"/>
            <w:bottom w:val="none" w:sz="0" w:space="0" w:color="auto"/>
            <w:right w:val="none" w:sz="0" w:space="0" w:color="auto"/>
          </w:divBdr>
        </w:div>
        <w:div w:id="944265500">
          <w:marLeft w:val="547"/>
          <w:marRight w:val="0"/>
          <w:marTop w:val="115"/>
          <w:marBottom w:val="0"/>
          <w:divBdr>
            <w:top w:val="none" w:sz="0" w:space="0" w:color="auto"/>
            <w:left w:val="none" w:sz="0" w:space="0" w:color="auto"/>
            <w:bottom w:val="none" w:sz="0" w:space="0" w:color="auto"/>
            <w:right w:val="none" w:sz="0" w:space="0" w:color="auto"/>
          </w:divBdr>
        </w:div>
        <w:div w:id="1993023167">
          <w:marLeft w:val="547"/>
          <w:marRight w:val="0"/>
          <w:marTop w:val="115"/>
          <w:marBottom w:val="0"/>
          <w:divBdr>
            <w:top w:val="none" w:sz="0" w:space="0" w:color="auto"/>
            <w:left w:val="none" w:sz="0" w:space="0" w:color="auto"/>
            <w:bottom w:val="none" w:sz="0" w:space="0" w:color="auto"/>
            <w:right w:val="none" w:sz="0" w:space="0" w:color="auto"/>
          </w:divBdr>
        </w:div>
        <w:div w:id="1716541179">
          <w:marLeft w:val="547"/>
          <w:marRight w:val="0"/>
          <w:marTop w:val="115"/>
          <w:marBottom w:val="0"/>
          <w:divBdr>
            <w:top w:val="none" w:sz="0" w:space="0" w:color="auto"/>
            <w:left w:val="none" w:sz="0" w:space="0" w:color="auto"/>
            <w:bottom w:val="none" w:sz="0" w:space="0" w:color="auto"/>
            <w:right w:val="none" w:sz="0" w:space="0" w:color="auto"/>
          </w:divBdr>
        </w:div>
      </w:divsChild>
    </w:div>
    <w:div w:id="1980651076">
      <w:bodyDiv w:val="1"/>
      <w:marLeft w:val="0"/>
      <w:marRight w:val="0"/>
      <w:marTop w:val="0"/>
      <w:marBottom w:val="0"/>
      <w:divBdr>
        <w:top w:val="none" w:sz="0" w:space="0" w:color="auto"/>
        <w:left w:val="none" w:sz="0" w:space="0" w:color="auto"/>
        <w:bottom w:val="none" w:sz="0" w:space="0" w:color="auto"/>
        <w:right w:val="none" w:sz="0" w:space="0" w:color="auto"/>
      </w:divBdr>
      <w:divsChild>
        <w:div w:id="2000039296">
          <w:marLeft w:val="547"/>
          <w:marRight w:val="0"/>
          <w:marTop w:val="115"/>
          <w:marBottom w:val="0"/>
          <w:divBdr>
            <w:top w:val="none" w:sz="0" w:space="0" w:color="auto"/>
            <w:left w:val="none" w:sz="0" w:space="0" w:color="auto"/>
            <w:bottom w:val="none" w:sz="0" w:space="0" w:color="auto"/>
            <w:right w:val="none" w:sz="0" w:space="0" w:color="auto"/>
          </w:divBdr>
        </w:div>
        <w:div w:id="2145388613">
          <w:marLeft w:val="547"/>
          <w:marRight w:val="0"/>
          <w:marTop w:val="115"/>
          <w:marBottom w:val="0"/>
          <w:divBdr>
            <w:top w:val="none" w:sz="0" w:space="0" w:color="auto"/>
            <w:left w:val="none" w:sz="0" w:space="0" w:color="auto"/>
            <w:bottom w:val="none" w:sz="0" w:space="0" w:color="auto"/>
            <w:right w:val="none" w:sz="0" w:space="0" w:color="auto"/>
          </w:divBdr>
        </w:div>
        <w:div w:id="5375620">
          <w:marLeft w:val="547"/>
          <w:marRight w:val="0"/>
          <w:marTop w:val="115"/>
          <w:marBottom w:val="0"/>
          <w:divBdr>
            <w:top w:val="none" w:sz="0" w:space="0" w:color="auto"/>
            <w:left w:val="none" w:sz="0" w:space="0" w:color="auto"/>
            <w:bottom w:val="none" w:sz="0" w:space="0" w:color="auto"/>
            <w:right w:val="none" w:sz="0" w:space="0" w:color="auto"/>
          </w:divBdr>
        </w:div>
        <w:div w:id="507598030">
          <w:marLeft w:val="547"/>
          <w:marRight w:val="0"/>
          <w:marTop w:val="115"/>
          <w:marBottom w:val="0"/>
          <w:divBdr>
            <w:top w:val="none" w:sz="0" w:space="0" w:color="auto"/>
            <w:left w:val="none" w:sz="0" w:space="0" w:color="auto"/>
            <w:bottom w:val="none" w:sz="0" w:space="0" w:color="auto"/>
            <w:right w:val="none" w:sz="0" w:space="0" w:color="auto"/>
          </w:divBdr>
        </w:div>
        <w:div w:id="536625890">
          <w:marLeft w:val="547"/>
          <w:marRight w:val="0"/>
          <w:marTop w:val="115"/>
          <w:marBottom w:val="0"/>
          <w:divBdr>
            <w:top w:val="none" w:sz="0" w:space="0" w:color="auto"/>
            <w:left w:val="none" w:sz="0" w:space="0" w:color="auto"/>
            <w:bottom w:val="none" w:sz="0" w:space="0" w:color="auto"/>
            <w:right w:val="none" w:sz="0" w:space="0" w:color="auto"/>
          </w:divBdr>
        </w:div>
      </w:divsChild>
    </w:div>
    <w:div w:id="199953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eb.lkldev.ioe.ac.uk/cram/index.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col.org/programmes/vussc/virtual-university-small-states-commonwealth-vuss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www.hsrcpress.ac.za" TargetMode="External"/><Relationship Id="rId3" Type="http://schemas.openxmlformats.org/officeDocument/2006/relationships/hyperlink" Target="http://monitor.icef.com/2013/12/converging-factors-fuel-growth-in-kenyas-higher-education-system/" TargetMode="External"/><Relationship Id="rId7" Type="http://schemas.openxmlformats.org/officeDocument/2006/relationships/hyperlink" Target="http://www.polity.org.za/govdocs/white_papers/educ2.html" TargetMode="External"/><Relationship Id="rId2" Type="http://schemas.openxmlformats.org/officeDocument/2006/relationships/hyperlink" Target="http://nairobi.usembassy.gov/uploads/NA/x2/NAx2ArBKwKyVQAiTgIu18A/wwwfeduprk.pdf" TargetMode="External"/><Relationship Id="rId1" Type="http://schemas.openxmlformats.org/officeDocument/2006/relationships/hyperlink" Target="http://www.international.ac.uk/media/4000/reforming_he.pdf" TargetMode="External"/><Relationship Id="rId6" Type="http://schemas.openxmlformats.org/officeDocument/2006/relationships/hyperlink" Target="http://kenyalaw.org/kl/index.php?id=4197" TargetMode="External"/><Relationship Id="rId5" Type="http://schemas.openxmlformats.org/officeDocument/2006/relationships/hyperlink" Target="http://www.universityworldnews.com/article.php?story=20120828165518283" TargetMode="External"/><Relationship Id="rId4" Type="http://schemas.openxmlformats.org/officeDocument/2006/relationships/hyperlink" Target="http://gse.buffalo.edu/org/inthigheredfinance/files/Country_Profiles/Africa/Kenya.pdf" TargetMode="External"/><Relationship Id="rId9" Type="http://schemas.openxmlformats.org/officeDocument/2006/relationships/hyperlink" Target="https://www.col.org/resources/exploring-business-case-open-educational-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413B570BEF67439F8BB589D2E024C3" ma:contentTypeVersion="0" ma:contentTypeDescription="Create a new document." ma:contentTypeScope="" ma:versionID="98fd9718526954c0199537e0d94c98c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E260C-0BAA-4BCA-BD33-907D96086365}">
  <ds:schemaRefs>
    <ds:schemaRef ds:uri="http://schemas.openxmlformats.org/package/2006/metadata/core-properties"/>
    <ds:schemaRef ds:uri="http://purl.org/dc/elements/1.1/"/>
    <ds:schemaRef ds:uri="http://purl.org/dc/terms/"/>
    <ds:schemaRef ds:uri="http://purl.org/dc/dcmitype/"/>
    <ds:schemaRef ds:uri="http://schemas.microsoft.com/office/2006/documentManagement/types"/>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F06667BB-9540-43BA-8B60-FC549D123D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6ED9E79-0AB4-4442-A215-F6DD332167AE}">
  <ds:schemaRefs>
    <ds:schemaRef ds:uri="http://schemas.microsoft.com/sharepoint/v3/contenttype/forms"/>
  </ds:schemaRefs>
</ds:datastoreItem>
</file>

<file path=customXml/itemProps4.xml><?xml version="1.0" encoding="utf-8"?>
<ds:datastoreItem xmlns:ds="http://schemas.openxmlformats.org/officeDocument/2006/customXml" ds:itemID="{21811E0C-9AE8-451C-8B74-BA203D925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22363</Words>
  <Characters>127699</Characters>
  <Application>Microsoft Office Word</Application>
  <DocSecurity>0</DocSecurity>
  <Lines>2660</Lines>
  <Paragraphs>1531</Paragraphs>
  <ScaleCrop>false</ScaleCrop>
  <HeadingPairs>
    <vt:vector size="2" baseType="variant">
      <vt:variant>
        <vt:lpstr>Title</vt:lpstr>
      </vt:variant>
      <vt:variant>
        <vt:i4>1</vt:i4>
      </vt:variant>
    </vt:vector>
  </HeadingPairs>
  <TitlesOfParts>
    <vt:vector size="1" baseType="lpstr">
      <vt:lpstr>12 January 2006</vt:lpstr>
    </vt:vector>
  </TitlesOfParts>
  <Company>Microsoft</Company>
  <LinksUpToDate>false</LinksUpToDate>
  <CharactersWithSpaces>148531</CharactersWithSpaces>
  <SharedDoc>false</SharedDoc>
  <HLinks>
    <vt:vector size="12" baseType="variant">
      <vt:variant>
        <vt:i4>589894</vt:i4>
      </vt:variant>
      <vt:variant>
        <vt:i4>6</vt:i4>
      </vt:variant>
      <vt:variant>
        <vt:i4>0</vt:i4>
      </vt:variant>
      <vt:variant>
        <vt:i4>5</vt:i4>
      </vt:variant>
      <vt:variant>
        <vt:lpwstr>http://www.saide.org.za/</vt:lpwstr>
      </vt:variant>
      <vt:variant>
        <vt:lpwstr/>
      </vt:variant>
      <vt:variant>
        <vt:i4>3866694</vt:i4>
      </vt:variant>
      <vt:variant>
        <vt:i4>3</vt:i4>
      </vt:variant>
      <vt:variant>
        <vt:i4>0</vt:i4>
      </vt:variant>
      <vt:variant>
        <vt:i4>5</vt:i4>
      </vt:variant>
      <vt:variant>
        <vt:lpwstr>mailto:info@saide.org.za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 January 2006</dc:title>
  <dc:creator>Tessa Welch</dc:creator>
  <cp:lastModifiedBy>Jenny Louw</cp:lastModifiedBy>
  <cp:revision>2</cp:revision>
  <cp:lastPrinted>2014-07-07T09:51:00Z</cp:lastPrinted>
  <dcterms:created xsi:type="dcterms:W3CDTF">2017-08-11T12:04:00Z</dcterms:created>
  <dcterms:modified xsi:type="dcterms:W3CDTF">2017-08-11T12:04:00Z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0x01010058413B570BEF67439F8BB589D2E024C3</vt:lpwstr>
  </property>
</Properties>
</file>